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1" w:rsidRPr="00CB2881" w:rsidRDefault="00BE45E1" w:rsidP="00AE5A1E">
      <w:pPr>
        <w:tabs>
          <w:tab w:val="left" w:pos="5730"/>
        </w:tabs>
        <w:rPr>
          <w:lang w:val="bg-BG"/>
        </w:rPr>
      </w:pPr>
    </w:p>
    <w:p w:rsidR="00BE45E1" w:rsidRDefault="00BE45E1" w:rsidP="0008006E">
      <w:pPr>
        <w:tabs>
          <w:tab w:val="left" w:pos="5730"/>
        </w:tabs>
        <w:jc w:val="center"/>
      </w:pPr>
    </w:p>
    <w:p w:rsidR="00BE45E1" w:rsidRDefault="0008006E" w:rsidP="0008006E">
      <w:pPr>
        <w:tabs>
          <w:tab w:val="left" w:pos="2940"/>
        </w:tabs>
      </w:pPr>
      <w:r>
        <w:tab/>
      </w:r>
    </w:p>
    <w:p w:rsidR="00BE45E1" w:rsidRDefault="00BE45E1" w:rsidP="00867309">
      <w:pPr>
        <w:tabs>
          <w:tab w:val="left" w:pos="5730"/>
        </w:tabs>
        <w:jc w:val="center"/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3F4C0E" w:rsidRDefault="003F4C0E" w:rsidP="00AE5A1E">
      <w:pPr>
        <w:tabs>
          <w:tab w:val="left" w:pos="5730"/>
        </w:tabs>
      </w:pPr>
    </w:p>
    <w:p w:rsidR="00FA70D3" w:rsidRPr="00721B84" w:rsidRDefault="00FA70D3" w:rsidP="00FA70D3">
      <w:pPr>
        <w:pBdr>
          <w:top w:val="single" w:sz="4" w:space="1" w:color="auto"/>
        </w:pBdr>
        <w:jc w:val="right"/>
        <w:rPr>
          <w:rFonts w:ascii="Trebuchet MS" w:hAnsi="Trebuchet MS"/>
          <w:b/>
          <w:szCs w:val="24"/>
        </w:rPr>
      </w:pPr>
      <w:r w:rsidRPr="00721B84">
        <w:rPr>
          <w:rFonts w:ascii="Trebuchet MS" w:hAnsi="Trebuchet MS"/>
          <w:b/>
          <w:szCs w:val="24"/>
          <w:lang w:val="ru-RU"/>
        </w:rPr>
        <w:t xml:space="preserve">Образец на </w:t>
      </w:r>
      <w:r w:rsidRPr="00721B84">
        <w:rPr>
          <w:rFonts w:ascii="Trebuchet MS" w:hAnsi="Trebuchet MS"/>
          <w:b/>
          <w:szCs w:val="24"/>
        </w:rPr>
        <w:t xml:space="preserve">публична покана по чл. </w:t>
      </w:r>
      <w:r w:rsidRPr="00721B84">
        <w:rPr>
          <w:rFonts w:ascii="Trebuchet MS" w:hAnsi="Trebuchet MS"/>
          <w:b/>
          <w:szCs w:val="24"/>
          <w:lang w:val="en-US"/>
        </w:rPr>
        <w:t>5</w:t>
      </w:r>
      <w:r w:rsidRPr="00721B84">
        <w:rPr>
          <w:rFonts w:ascii="Trebuchet MS" w:hAnsi="Trebuchet MS"/>
          <w:b/>
          <w:szCs w:val="24"/>
        </w:rPr>
        <w:t>1 от</w:t>
      </w:r>
    </w:p>
    <w:p w:rsidR="00FA70D3" w:rsidRPr="00721B84" w:rsidRDefault="00FA70D3" w:rsidP="00721B84">
      <w:pPr>
        <w:pBdr>
          <w:top w:val="single" w:sz="4" w:space="1" w:color="auto"/>
        </w:pBdr>
        <w:jc w:val="right"/>
        <w:rPr>
          <w:rFonts w:ascii="Trebuchet MS" w:hAnsi="Trebuchet MS"/>
          <w:b/>
          <w:sz w:val="24"/>
          <w:szCs w:val="24"/>
        </w:rPr>
      </w:pPr>
      <w:r w:rsidRPr="00721B84">
        <w:rPr>
          <w:rFonts w:ascii="Trebuchet MS" w:hAnsi="Trebuchet MS"/>
          <w:b/>
          <w:sz w:val="24"/>
          <w:szCs w:val="24"/>
        </w:rPr>
        <w:t xml:space="preserve"> ЗУСЕСИФ</w:t>
      </w:r>
    </w:p>
    <w:p w:rsidR="00FA70D3" w:rsidRPr="00721B84" w:rsidRDefault="00FA70D3" w:rsidP="00FA70D3">
      <w:pPr>
        <w:tabs>
          <w:tab w:val="left" w:pos="3045"/>
          <w:tab w:val="left" w:pos="7845"/>
        </w:tabs>
        <w:jc w:val="center"/>
        <w:rPr>
          <w:rFonts w:ascii="Trebuchet MS" w:hAnsi="Trebuchet MS"/>
          <w:b/>
          <w:sz w:val="32"/>
          <w:szCs w:val="32"/>
        </w:rPr>
      </w:pPr>
      <w:r w:rsidRPr="00721B84">
        <w:rPr>
          <w:rFonts w:ascii="Trebuchet MS" w:hAnsi="Trebuchet MS"/>
          <w:b/>
          <w:sz w:val="32"/>
          <w:szCs w:val="32"/>
        </w:rPr>
        <w:t>ПУБЛИЧНА ПОКАНА</w:t>
      </w:r>
    </w:p>
    <w:p w:rsidR="00FA70D3" w:rsidRPr="003E346E" w:rsidRDefault="00FA70D3" w:rsidP="00FA70D3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FA70D3" w:rsidRPr="00721B84" w:rsidRDefault="00FA70D3" w:rsidP="00FA70D3">
      <w:pPr>
        <w:tabs>
          <w:tab w:val="left" w:pos="3045"/>
          <w:tab w:val="left" w:pos="7845"/>
        </w:tabs>
        <w:rPr>
          <w:rFonts w:ascii="Trebuchet MS" w:hAnsi="Trebuchet MS"/>
          <w:b/>
          <w:sz w:val="24"/>
          <w:szCs w:val="24"/>
        </w:rPr>
      </w:pPr>
      <w:r w:rsidRPr="00721B84">
        <w:rPr>
          <w:rFonts w:ascii="Trebuchet MS" w:hAnsi="Trebuchet MS"/>
          <w:b/>
          <w:sz w:val="24"/>
          <w:szCs w:val="24"/>
        </w:rPr>
        <w:t>РАЗДЕЛ 1: ДАННИ ЗА БЕНЕФИЦИЕНТА</w:t>
      </w:r>
    </w:p>
    <w:p w:rsidR="00FA70D3" w:rsidRDefault="00FA70D3" w:rsidP="00FA70D3">
      <w:pPr>
        <w:autoSpaceDE w:val="0"/>
        <w:jc w:val="both"/>
        <w:rPr>
          <w:rFonts w:ascii="Trebuchet MS" w:hAnsi="Trebuchet MS"/>
          <w:b/>
          <w:sz w:val="24"/>
          <w:szCs w:val="24"/>
        </w:rPr>
      </w:pPr>
      <w:r w:rsidRPr="00721B84">
        <w:rPr>
          <w:rFonts w:ascii="Trebuchet MS" w:hAnsi="Trebuchet MS"/>
          <w:b/>
          <w:sz w:val="24"/>
          <w:szCs w:val="24"/>
        </w:rPr>
        <w:t>I.1) Наименование, адреси и лица за контакт</w:t>
      </w:r>
    </w:p>
    <w:p w:rsidR="00721B84" w:rsidRPr="00721B84" w:rsidRDefault="00721B84" w:rsidP="00FA70D3">
      <w:pPr>
        <w:autoSpaceDE w:val="0"/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721B84" w:rsidRPr="002A730C" w:rsidTr="00721B84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Официално наименование: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Сдружение „Евроинтегра“</w:t>
            </w:r>
          </w:p>
        </w:tc>
      </w:tr>
      <w:tr w:rsidR="00721B84" w:rsidRPr="002A730C" w:rsidTr="00721B84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Адрес: ул. „Хайдушка гора“№ 60, ет.3, ап. 11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21B84" w:rsidRPr="002A730C" w:rsidTr="00721B84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Град: София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Пощенски код:16</w:t>
            </w:r>
            <w:r w:rsidR="005638A4">
              <w:rPr>
                <w:rFonts w:ascii="Trebuchet MS" w:hAnsi="Trebuchet MS"/>
                <w:b/>
                <w:sz w:val="24"/>
                <w:szCs w:val="24"/>
              </w:rPr>
              <w:t>80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Държава: Република Бълга</w:t>
            </w:r>
            <w:bookmarkStart w:id="0" w:name="_GoBack"/>
            <w:bookmarkEnd w:id="0"/>
            <w:r w:rsidRPr="00A923A8">
              <w:rPr>
                <w:rFonts w:ascii="Trebuchet MS" w:hAnsi="Trebuchet MS"/>
                <w:b/>
                <w:sz w:val="24"/>
                <w:szCs w:val="24"/>
              </w:rPr>
              <w:t>рия</w:t>
            </w:r>
          </w:p>
        </w:tc>
      </w:tr>
      <w:tr w:rsidR="00721B84" w:rsidRPr="002A730C" w:rsidTr="00721B84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u-RU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За контакти: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u-RU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Лице/а за контакт: Десислава Дамянова-Дончева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Телефон: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>+35928324136</w:t>
            </w:r>
          </w:p>
        </w:tc>
      </w:tr>
      <w:tr w:rsidR="00721B84" w:rsidRPr="002A730C" w:rsidTr="00721B84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Електронна поща: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>eurointegra.pm@gmail.com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Факс</w:t>
            </w:r>
            <w:r w:rsidRPr="00A923A8">
              <w:rPr>
                <w:rFonts w:ascii="Trebuchet MS" w:hAnsi="Trebuchet MS"/>
                <w:sz w:val="24"/>
                <w:szCs w:val="24"/>
              </w:rPr>
              <w:t>: +35928324152</w:t>
            </w:r>
          </w:p>
        </w:tc>
      </w:tr>
      <w:tr w:rsidR="00721B84" w:rsidRPr="002A730C" w:rsidTr="00721B84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Интернет адрес/и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(когато е приложимо)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  <w:r w:rsidRPr="00A923A8">
              <w:rPr>
                <w:rFonts w:ascii="Trebuchet MS" w:hAnsi="Trebuchet MS"/>
                <w:sz w:val="24"/>
                <w:szCs w:val="24"/>
                <w:lang w:val="ru-RU"/>
              </w:rPr>
              <w:t>www.eurointegra.bg</w:t>
            </w:r>
          </w:p>
        </w:tc>
      </w:tr>
    </w:tbl>
    <w:p w:rsidR="00BE45E1" w:rsidRDefault="00BE45E1" w:rsidP="00AE5A1E">
      <w:pPr>
        <w:tabs>
          <w:tab w:val="left" w:pos="5730"/>
        </w:tabs>
      </w:pPr>
    </w:p>
    <w:p w:rsidR="00666E75" w:rsidRDefault="00666E75" w:rsidP="00AE5A1E">
      <w:pPr>
        <w:tabs>
          <w:tab w:val="left" w:pos="5730"/>
        </w:tabs>
        <w:rPr>
          <w:rFonts w:ascii="Trebuchet MS" w:hAnsi="Trebuchet MS"/>
          <w:sz w:val="24"/>
          <w:szCs w:val="24"/>
        </w:rPr>
      </w:pPr>
    </w:p>
    <w:p w:rsidR="00721B84" w:rsidRDefault="00721B84" w:rsidP="00AE5A1E">
      <w:pPr>
        <w:tabs>
          <w:tab w:val="left" w:pos="5730"/>
        </w:tabs>
        <w:rPr>
          <w:rFonts w:ascii="Trebuchet MS" w:hAnsi="Trebuchet MS"/>
          <w:sz w:val="24"/>
          <w:szCs w:val="24"/>
        </w:rPr>
      </w:pP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I.2)</w:t>
      </w:r>
      <w:r w:rsidRPr="00721B84">
        <w:rPr>
          <w:rFonts w:ascii="Trebuchet MS" w:hAnsi="Trebuchet MS"/>
          <w:sz w:val="24"/>
          <w:szCs w:val="24"/>
        </w:rPr>
        <w:t xml:space="preserve"> </w:t>
      </w:r>
      <w:r w:rsidRPr="00721B84">
        <w:rPr>
          <w:rFonts w:ascii="Trebuchet MS" w:hAnsi="Trebuchet MS"/>
          <w:b/>
          <w:bCs/>
          <w:sz w:val="24"/>
          <w:szCs w:val="24"/>
        </w:rPr>
        <w:t>Вид на бенефициента и основна дейност/и</w:t>
      </w: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05"/>
      </w:tblGrid>
      <w:tr w:rsidR="00721B84" w:rsidRPr="002A730C" w:rsidTr="00721B84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 търговско дружество 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Х  юридическо лице с нестопанска цел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друго 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моля, уточнете</w:t>
            </w:r>
            <w:r w:rsidRPr="00A923A8">
              <w:rPr>
                <w:rFonts w:ascii="Trebuchet MS" w:hAnsi="Trebuchet MS"/>
                <w:sz w:val="24"/>
                <w:szCs w:val="24"/>
              </w:rPr>
              <w:t>):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Х обществени услуги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околна среда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икономическа и финансова дейност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здравеопазване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настаняване/жилищно строителство и места за отдих и култура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социална закрила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отдих, култура и религия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образование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търговска дейност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друго 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моля, уточнете</w:t>
            </w:r>
            <w:r w:rsidRPr="00A923A8">
              <w:rPr>
                <w:rFonts w:ascii="Trebuchet MS" w:hAnsi="Trebuchet MS"/>
                <w:sz w:val="24"/>
                <w:szCs w:val="24"/>
              </w:rPr>
              <w:t>):</w:t>
            </w:r>
          </w:p>
        </w:tc>
      </w:tr>
    </w:tbl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Pr="00721B84" w:rsidRDefault="00721B84" w:rsidP="00721B84">
      <w:pPr>
        <w:pStyle w:val="Heading3"/>
        <w:tabs>
          <w:tab w:val="left" w:pos="0"/>
        </w:tabs>
        <w:jc w:val="both"/>
        <w:rPr>
          <w:rFonts w:ascii="Trebuchet MS" w:hAnsi="Trebuchet MS" w:cs="Times New Roman"/>
          <w:sz w:val="24"/>
          <w:szCs w:val="24"/>
        </w:rPr>
      </w:pPr>
      <w:r w:rsidRPr="00721B84">
        <w:rPr>
          <w:rFonts w:ascii="Trebuchet MS" w:hAnsi="Trebuchet MS" w:cs="Times New Roman"/>
          <w:sz w:val="24"/>
          <w:szCs w:val="24"/>
        </w:rPr>
        <w:t xml:space="preserve">РАЗДЕЛ ІІ.: ОБЕКТ И ПРЕДМЕТ НА ПРОЦЕДУРАТА ЗА ОПРЕДЕЛЯНЕ НА ИЗПЪЛНИТЕЛ </w:t>
      </w: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ІІ.1) Описание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3245"/>
      </w:tblGrid>
      <w:tr w:rsidR="00721B84" w:rsidRPr="002A730C" w:rsidTr="00721B84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ІІ.1.1) Обект на процедурата и място на изпълнение на строителството, доставката или услугата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„Организиране на публични мероприятия“</w:t>
            </w:r>
          </w:p>
          <w:p w:rsidR="00721B84" w:rsidRPr="002A730C" w:rsidRDefault="00721B84" w:rsidP="00721B84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21B84" w:rsidRPr="002A730C" w:rsidTr="00721B84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Pr="00A923A8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721B84" w:rsidRPr="002A730C" w:rsidRDefault="00721B84" w:rsidP="00721B84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1B84" w:rsidRPr="002A730C" w:rsidTr="00721B8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(а) Строителство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             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(б) Доставки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                 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 xml:space="preserve">(в) Услуги   </w:t>
            </w:r>
            <w:r w:rsidRPr="00A923A8">
              <w:rPr>
                <w:rFonts w:ascii="Trebuchet MS" w:hAnsi="Trebuchet MS"/>
                <w:sz w:val="24"/>
                <w:szCs w:val="24"/>
              </w:rPr>
              <w:t>Х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721B84" w:rsidRPr="002A730C" w:rsidTr="00721B8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 Изграждане 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</w:p>
          <w:p w:rsidR="00721B84" w:rsidRPr="00A923A8" w:rsidRDefault="00721B84" w:rsidP="00721B84">
            <w:pPr>
              <w:autoSpaceDE w:val="0"/>
              <w:ind w:right="-113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Проектиране и</w:t>
            </w:r>
            <w:r w:rsidRPr="00A923A8">
              <w:rPr>
                <w:rFonts w:ascii="Trebuchet MS" w:hAnsi="Trebuchet MS"/>
                <w:sz w:val="24"/>
                <w:szCs w:val="24"/>
                <w:lang w:val="ru-RU"/>
              </w:rPr>
              <w:t xml:space="preserve"> </w:t>
            </w:r>
            <w:r w:rsidRPr="00A923A8">
              <w:rPr>
                <w:rFonts w:ascii="Trebuchet MS" w:hAnsi="Trebuchet MS"/>
                <w:sz w:val="24"/>
                <w:szCs w:val="24"/>
              </w:rPr>
              <w:t>изпълнение</w:t>
            </w:r>
          </w:p>
          <w:p w:rsidR="00721B84" w:rsidRPr="00A923A8" w:rsidRDefault="00721B84" w:rsidP="00721B84">
            <w:pPr>
              <w:pStyle w:val="Footer"/>
              <w:autoSpaceDE w:val="0"/>
              <w:rPr>
                <w:rFonts w:ascii="Trebuchet MS" w:hAnsi="Trebuchet MS"/>
                <w:sz w:val="24"/>
                <w:szCs w:val="24"/>
                <w:lang w:val="ru-RU"/>
              </w:rPr>
            </w:pPr>
          </w:p>
          <w:p w:rsidR="00721B84" w:rsidRPr="00A923A8" w:rsidRDefault="00721B84" w:rsidP="00721B84">
            <w:pPr>
              <w:pStyle w:val="Footer"/>
              <w:autoSpaceDE w:val="0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Рехабилитация,</w:t>
            </w:r>
            <w:r w:rsidRPr="00A923A8">
              <w:rPr>
                <w:rFonts w:ascii="Trebuchet MS" w:hAnsi="Trebuchet MS"/>
                <w:sz w:val="24"/>
                <w:szCs w:val="24"/>
                <w:lang w:val="ru-RU"/>
              </w:rPr>
              <w:t xml:space="preserve"> </w:t>
            </w:r>
            <w:r w:rsidRPr="00A923A8">
              <w:rPr>
                <w:rFonts w:ascii="Trebuchet MS" w:hAnsi="Trebuchet MS"/>
                <w:sz w:val="24"/>
                <w:szCs w:val="24"/>
              </w:rPr>
              <w:t>реконструкция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pStyle w:val="Footer"/>
              <w:autoSpaceDE w:val="0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Строително-монтажни работи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Покупка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Лизинг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Покупка на изплащане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Наем за машини и оборудване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Комбинация от изброените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 Други (моля, пояснете)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……………....................................................................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ind w:right="-103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Категория услуга:№ 79952000-2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rPr>
                <w:rFonts w:ascii="Trebuchet MS" w:hAnsi="Trebuchet MS"/>
                <w:i/>
                <w:iCs/>
                <w:sz w:val="24"/>
                <w:szCs w:val="24"/>
                <w:u w:val="single"/>
              </w:rPr>
            </w:pPr>
          </w:p>
        </w:tc>
      </w:tr>
      <w:tr w:rsidR="00721B84" w:rsidRPr="002A730C" w:rsidTr="00721B84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Място на изпълнение на строителството</w:t>
            </w:r>
            <w:r w:rsidRPr="00A923A8">
              <w:rPr>
                <w:rFonts w:ascii="Trebuchet MS" w:hAnsi="Trebuchet MS"/>
                <w:sz w:val="24"/>
                <w:szCs w:val="24"/>
                <w:lang w:val="ru-RU"/>
              </w:rPr>
              <w:t>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________________________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________________________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код NUTS: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Място на изпълнение на доставка: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код NUTS: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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Място на изпълнение на услугата: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BG321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Велико</w:t>
            </w:r>
            <w:proofErr w:type="spellEnd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Търново</w:t>
            </w:r>
            <w:proofErr w:type="spellEnd"/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BG323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Русе</w:t>
            </w:r>
            <w:proofErr w:type="spellEnd"/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BG325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Силистра</w:t>
            </w:r>
            <w:proofErr w:type="spellEnd"/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BG312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Монтана</w:t>
            </w:r>
            <w:proofErr w:type="spellEnd"/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BG313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Враца</w:t>
            </w:r>
            <w:proofErr w:type="spellEnd"/>
          </w:p>
        </w:tc>
      </w:tr>
      <w:tr w:rsidR="00721B84" w:rsidRPr="002A730C" w:rsidTr="00721B84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ІІ.1.2) Описание на предмета на процедурата: </w:t>
            </w: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Организиране на публични мероприятия, както следва:</w:t>
            </w: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1.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бр. Заключителна пресконференция по проекта за 40 участника;</w:t>
            </w: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 4 бр. 5-дневни обучения за общо 100 участника.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21B84" w:rsidRPr="002A730C" w:rsidTr="00721B84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ІІ.1.3) Общ терминологичен речник (CPV): 79952000-2</w:t>
            </w: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(Посочва се кодът по 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  <w:lang w:val="en-US"/>
              </w:rPr>
              <w:t>CPV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на предмета на процедурата, включително за всички обособени позиции, когато е приложимо)</w:t>
            </w:r>
          </w:p>
        </w:tc>
      </w:tr>
      <w:tr w:rsidR="00721B84" w:rsidRPr="002A730C" w:rsidTr="00721B84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 xml:space="preserve">ІІ.1.4) Обособени позиции:   да 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>  не Х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 xml:space="preserve">Ако да,  </w:t>
            </w:r>
            <w:r w:rsidRPr="00A923A8">
              <w:rPr>
                <w:rFonts w:ascii="Trebuchet MS" w:hAnsi="Trebuchet MS"/>
                <w:sz w:val="24"/>
                <w:szCs w:val="24"/>
              </w:rPr>
              <w:t>офертите трябва да бъдат подадени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(отбележете само едно):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721B84" w:rsidRPr="00A923A8" w:rsidTr="00721B84">
              <w:tc>
                <w:tcPr>
                  <w:tcW w:w="3562" w:type="dxa"/>
                </w:tcPr>
                <w:p w:rsidR="00721B84" w:rsidRPr="00A923A8" w:rsidRDefault="00721B84" w:rsidP="00721B84">
                  <w:pPr>
                    <w:autoSpaceDE w:val="0"/>
                    <w:snapToGrid w:val="0"/>
                    <w:jc w:val="both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A923A8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само за една обособена позиция</w:t>
                  </w:r>
                </w:p>
                <w:p w:rsidR="00721B84" w:rsidRPr="00A923A8" w:rsidRDefault="00721B84" w:rsidP="00721B84">
                  <w:pPr>
                    <w:autoSpaceDE w:val="0"/>
                    <w:snapToGrid w:val="0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A923A8">
                    <w:rPr>
                      <w:rFonts w:ascii="Trebuchet MS" w:hAnsi="Trebuchet MS"/>
                      <w:sz w:val="24"/>
                      <w:szCs w:val="24"/>
                    </w:rPr>
                    <w:t></w:t>
                  </w:r>
                </w:p>
                <w:p w:rsidR="00721B84" w:rsidRPr="00A923A8" w:rsidRDefault="00721B84" w:rsidP="00721B84">
                  <w:pPr>
                    <w:autoSpaceDE w:val="0"/>
                    <w:snapToGrid w:val="0"/>
                    <w:jc w:val="both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721B84" w:rsidRPr="00A923A8" w:rsidRDefault="00721B84" w:rsidP="00721B84">
                  <w:pPr>
                    <w:autoSpaceDE w:val="0"/>
                    <w:snapToGrid w:val="0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A923A8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за една или повече обособени позиции</w:t>
                  </w:r>
                </w:p>
                <w:p w:rsidR="00721B84" w:rsidRPr="00A923A8" w:rsidRDefault="00721B84" w:rsidP="00721B84">
                  <w:pPr>
                    <w:autoSpaceDE w:val="0"/>
                    <w:snapToGrid w:val="0"/>
                    <w:jc w:val="both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A923A8">
                    <w:rPr>
                      <w:rFonts w:ascii="Trebuchet MS" w:hAnsi="Trebuchet MS"/>
                      <w:sz w:val="24"/>
                      <w:szCs w:val="24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:rsidR="00721B84" w:rsidRPr="00A923A8" w:rsidRDefault="00721B84" w:rsidP="00721B84">
                  <w:pPr>
                    <w:autoSpaceDE w:val="0"/>
                    <w:snapToGrid w:val="0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A923A8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за всички обособени позиции</w:t>
                  </w:r>
                </w:p>
                <w:p w:rsidR="00721B84" w:rsidRPr="00A923A8" w:rsidRDefault="00721B84" w:rsidP="00721B84">
                  <w:pPr>
                    <w:autoSpaceDE w:val="0"/>
                    <w:snapToGrid w:val="0"/>
                    <w:jc w:val="both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A923A8">
                    <w:rPr>
                      <w:rFonts w:ascii="Trebuchet MS" w:hAnsi="Trebuchet MS"/>
                      <w:sz w:val="24"/>
                      <w:szCs w:val="24"/>
                    </w:rPr>
                    <w:t></w:t>
                  </w:r>
                </w:p>
              </w:tc>
            </w:tr>
          </w:tbl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Pr="00721B84" w:rsidRDefault="00721B84" w:rsidP="00721B84">
      <w:pPr>
        <w:pStyle w:val="Heading3"/>
        <w:tabs>
          <w:tab w:val="left" w:pos="0"/>
        </w:tabs>
        <w:jc w:val="both"/>
        <w:rPr>
          <w:rFonts w:ascii="Trebuchet MS" w:hAnsi="Trebuchet MS" w:cs="Times New Roman"/>
          <w:sz w:val="24"/>
          <w:szCs w:val="24"/>
        </w:rPr>
      </w:pPr>
      <w:r w:rsidRPr="00721B84">
        <w:rPr>
          <w:rFonts w:ascii="Trebuchet MS" w:hAnsi="Trebuchet MS" w:cs="Times New Roman"/>
          <w:sz w:val="24"/>
          <w:szCs w:val="24"/>
        </w:rPr>
        <w:t>ІІ.2) Количество или обем на обекта на процедурата</w:t>
      </w: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6"/>
      </w:tblGrid>
      <w:tr w:rsidR="00721B84" w:rsidRPr="002A730C" w:rsidTr="00721B84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Cs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Общо количество или обем 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(включително всички обособени позиции, когато е приложимо)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Организиране на публични мероприятия, както следва: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1. 1 бр. Заключителна пресконференция по проекта за 40 участника, включващо осигуряване на подходяща зала с необходимото техническо обезпечаване – озвучаване, мултимедиен проектор, екран;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 4 бр. 5-дневни обучения за общо 100 участника, включващо осигуряване на подходяща зала с необходимото техническо обезпечаване – озвучаване, мултимедиен проектор, екран, обяд.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Подробно описание на предмета на процедурата по дейности е представено в Техническата спецификация към настоящата публична покана.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Прогнозна стойност в лева, без ДДС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(к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огато е приложимо)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в цифри</w:t>
            </w:r>
            <w:r w:rsidRPr="00A923A8">
              <w:rPr>
                <w:rFonts w:ascii="Trebuchet MS" w:hAnsi="Trebuchet MS"/>
                <w:sz w:val="24"/>
                <w:szCs w:val="24"/>
              </w:rPr>
              <w:t>) : 34 422,60 (тридесет и четири хиляди четиристотин четиридесет и два лева и шестдесет стотинки)</w:t>
            </w:r>
          </w:p>
          <w:p w:rsidR="00721B84" w:rsidRPr="002A730C" w:rsidRDefault="00721B84" w:rsidP="00721B8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Оферти, които надхвърлят прогнозна стойност, няма да бъдат разглеждани и класирани, и офертите на участниците ще бъдат предложени за отстраняване от участие в процедурата</w:t>
            </w:r>
          </w:p>
        </w:tc>
      </w:tr>
    </w:tbl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Default="00721B84" w:rsidP="00AE5A1E">
      <w:pPr>
        <w:tabs>
          <w:tab w:val="left" w:pos="5730"/>
        </w:tabs>
        <w:rPr>
          <w:rFonts w:ascii="Trebuchet MS" w:hAnsi="Trebuchet MS"/>
          <w:sz w:val="24"/>
          <w:szCs w:val="24"/>
        </w:rPr>
      </w:pPr>
    </w:p>
    <w:p w:rsidR="00A923A8" w:rsidRDefault="00A923A8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ІІ.3)  Срок на договора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58"/>
      </w:tblGrid>
      <w:tr w:rsidR="00721B84" w:rsidRPr="002A730C" w:rsidTr="00721B84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A923A8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Срок за изпълнение в месеци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18 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или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дни: 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 (от сключване на договора), но не по-късно 31.07.2019 г.</w:t>
            </w:r>
          </w:p>
        </w:tc>
      </w:tr>
    </w:tbl>
    <w:p w:rsidR="00721B84" w:rsidRPr="00ED47B6" w:rsidRDefault="00721B84" w:rsidP="00AE5A1E">
      <w:pPr>
        <w:tabs>
          <w:tab w:val="left" w:pos="5730"/>
        </w:tabs>
        <w:rPr>
          <w:rFonts w:ascii="Trebuchet MS" w:hAnsi="Trebuchet MS"/>
          <w:sz w:val="24"/>
          <w:szCs w:val="24"/>
        </w:rPr>
      </w:pP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РАЗДЕЛ ІІІ: ЮРИДИЧЕСКА, ИКОНОМИЧЕСКА, ФИНАНСОВА И ТЕХНИЧЕСКА ИНФОРМАЦИЯ</w:t>
      </w: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ІІІ.1) Условия, свързани с изпълнението на предмета на процедурата</w:t>
      </w:r>
    </w:p>
    <w:p w:rsidR="00666E75" w:rsidRDefault="00666E75" w:rsidP="00AE5A1E">
      <w:pPr>
        <w:tabs>
          <w:tab w:val="left" w:pos="5730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721B84" w:rsidRPr="002A730C" w:rsidTr="00721B84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ІІІ.1.1) Изискуеми гаранции 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(когато е приложимо)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Гаранция за добро изпълнение </w:t>
            </w:r>
            <w:r w:rsidRPr="00A923A8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не повече от 5 на сто от стойността на договора за изпълнение)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Участникът, определен за Изпълнител, при сключване на договора за изпълнение, представя гаранция за добро изпълнение парична или банкова /по преценка на участника/ в размер на 5 % от неговата стойност без ДДС. Счита се за отказ от сключване на Договора за изпълнение, когато участникът в процедурата не внесе определената гаранция за добро изпълнение преди крайния срок за подписване на договора. Когато кандидатът избере гаранцията за добро изпълнение да бъде банкова гаранция, тогава в нея трябва да бъде изрично записано, че тя е безусловна и неотменима и е в полза на Възложителя.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При избор на парична гаранция сумата се внася в касата на Възложителя или по следната сметка: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Банка: СиБанк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Клон: Милениум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IBAN: BG97BUIB98881024541705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BIC: BUIBBGSF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Титуляр по сметка: СДРУЖЕНИЕ ЕВРОИНТЕГРА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 xml:space="preserve">Внасянето на паричната гаранция по горепосочената сметка се доказва с представяне на документи за платена гаранция за добро изпълнение </w:t>
            </w:r>
            <w:r w:rsidRPr="00A923A8">
              <w:rPr>
                <w:rFonts w:ascii="Trebuchet MS" w:hAnsi="Trebuchet MS"/>
                <w:bCs/>
                <w:sz w:val="24"/>
                <w:szCs w:val="24"/>
              </w:rPr>
              <w:lastRenderedPageBreak/>
              <w:t>/платежно нареждане, вносна бележка или друг еквивалентен документ/ – заверени от кандидата копия с печат, подпис и текст „Вярно с оригинала“.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______________________________________________________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 xml:space="preserve">Условията и сроковете за задържане или освобождаване на гаранцията за изпълнение се уреждат в договора за изпълнение. </w:t>
            </w:r>
          </w:p>
        </w:tc>
      </w:tr>
      <w:tr w:rsidR="00721B84" w:rsidRPr="002A730C" w:rsidTr="00721B84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pStyle w:val="BodyText3"/>
              <w:snapToGrid w:val="0"/>
              <w:jc w:val="both"/>
              <w:rPr>
                <w:rFonts w:ascii="Trebuchet MS" w:hAnsi="Trebuchet MS"/>
                <w:i w:val="0"/>
                <w:color w:val="auto"/>
                <w:sz w:val="24"/>
              </w:rPr>
            </w:pPr>
          </w:p>
          <w:p w:rsidR="00721B84" w:rsidRPr="00A923A8" w:rsidRDefault="00721B84" w:rsidP="00721B84">
            <w:pPr>
              <w:pStyle w:val="BodyText3"/>
              <w:snapToGrid w:val="0"/>
              <w:jc w:val="both"/>
              <w:rPr>
                <w:rFonts w:ascii="Trebuchet MS" w:hAnsi="Trebuchet MS"/>
                <w:i w:val="0"/>
                <w:color w:val="auto"/>
                <w:sz w:val="24"/>
              </w:rPr>
            </w:pPr>
            <w:r w:rsidRPr="00A923A8">
              <w:rPr>
                <w:rFonts w:ascii="Trebuchet MS" w:hAnsi="Trebuchet MS"/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Междинни плащания в размер на 100% от стойността на договора, платими в рамките на 5 работни дни, след извършване на всяка една от услугите по Дейност 1 и Дейност 2, подписване на приемо-предавателен протокол и представяне на оригинална фактура.</w:t>
            </w:r>
          </w:p>
        </w:tc>
      </w:tr>
      <w:tr w:rsidR="00721B84" w:rsidRPr="002A730C" w:rsidTr="00721B84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pStyle w:val="BodyText3"/>
              <w:snapToGrid w:val="0"/>
              <w:jc w:val="both"/>
              <w:rPr>
                <w:rFonts w:ascii="Trebuchet MS" w:hAnsi="Trebuchet MS"/>
                <w:b w:val="0"/>
                <w:color w:val="auto"/>
                <w:sz w:val="24"/>
              </w:rPr>
            </w:pPr>
            <w:r w:rsidRPr="00A923A8">
              <w:rPr>
                <w:rFonts w:ascii="Trebuchet MS" w:hAnsi="Trebuchet MS"/>
                <w:i w:val="0"/>
                <w:color w:val="auto"/>
                <w:sz w:val="24"/>
              </w:rPr>
              <w:t xml:space="preserve">ІІІ.1.3) Условия от договора за изпълнение, които могат да бъдат изменяни в хода на изпълнението му:  (Или: Условия от изпълнението на предмета на процедурата,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Pr="00A923A8">
              <w:rPr>
                <w:rFonts w:ascii="Trebuchet MS" w:hAnsi="Trebuchet MS"/>
                <w:b w:val="0"/>
                <w:bCs/>
                <w:sz w:val="24"/>
              </w:rPr>
              <w:t>(</w:t>
            </w:r>
            <w:r w:rsidRPr="00A923A8">
              <w:rPr>
                <w:rFonts w:ascii="Trebuchet MS" w:hAnsi="Trebuchet MS"/>
                <w:b w:val="0"/>
                <w:iCs/>
                <w:sz w:val="24"/>
              </w:rPr>
              <w:t>когато е приложимо</w:t>
            </w:r>
            <w:r w:rsidRPr="00A923A8">
              <w:rPr>
                <w:rFonts w:ascii="Trebuchet MS" w:hAnsi="Trebuchet MS"/>
                <w:b w:val="0"/>
                <w:bCs/>
                <w:sz w:val="24"/>
              </w:rPr>
              <w:t>)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721B84" w:rsidRPr="00A923A8" w:rsidRDefault="00721B84" w:rsidP="00721B84">
            <w:pPr>
              <w:pStyle w:val="BodyText3"/>
              <w:snapToGrid w:val="0"/>
              <w:jc w:val="both"/>
              <w:rPr>
                <w:rFonts w:ascii="Trebuchet MS" w:hAnsi="Trebuchet MS"/>
                <w:i w:val="0"/>
                <w:color w:val="auto"/>
                <w:sz w:val="24"/>
              </w:rPr>
            </w:pPr>
            <w:r w:rsidRPr="00A923A8">
              <w:rPr>
                <w:rFonts w:ascii="Trebuchet MS" w:hAnsi="Trebuchet MS"/>
                <w:b w:val="0"/>
                <w:bCs/>
                <w:sz w:val="24"/>
              </w:rPr>
              <w:t>________________________________________________________________________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21B84" w:rsidRPr="002A730C" w:rsidTr="00721B84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ІІІ.1.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ru-RU"/>
              </w:rPr>
              <w:t>4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) Други особени условия 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когато е приложимо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)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 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да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  не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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Ако да, </w:t>
            </w:r>
            <w:r w:rsidRPr="00A923A8">
              <w:rPr>
                <w:rFonts w:ascii="Trebuchet MS" w:hAnsi="Trebuchet MS"/>
                <w:bCs/>
                <w:sz w:val="24"/>
                <w:szCs w:val="24"/>
              </w:rPr>
              <w:t>опишете ги: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________________________________________</w:t>
            </w:r>
            <w:r w:rsid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666E75" w:rsidRDefault="00666E75" w:rsidP="00AE5A1E">
      <w:pPr>
        <w:tabs>
          <w:tab w:val="left" w:pos="5730"/>
        </w:tabs>
      </w:pPr>
    </w:p>
    <w:p w:rsidR="00666E75" w:rsidRDefault="00666E75" w:rsidP="00AE5A1E">
      <w:pPr>
        <w:tabs>
          <w:tab w:val="left" w:pos="5730"/>
        </w:tabs>
      </w:pP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 xml:space="preserve">ІІІ.2) Условия за участие </w:t>
      </w: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10"/>
      </w:tblGrid>
      <w:tr w:rsidR="00721B84" w:rsidRPr="002A730C" w:rsidTr="00721B84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ІІІ.2.</w:t>
            </w:r>
            <w:r w:rsidRPr="00A923A8">
              <w:rPr>
                <w:rFonts w:ascii="Trebuchet MS" w:hAnsi="Trebuchet MS"/>
                <w:b/>
                <w:sz w:val="24"/>
                <w:szCs w:val="24"/>
                <w:lang w:val="en-US"/>
              </w:rPr>
              <w:t>1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>) Правен статус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21B84" w:rsidRPr="002A730C" w:rsidTr="00721B84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Изискуеми документи:</w:t>
            </w:r>
          </w:p>
          <w:p w:rsidR="00721B84" w:rsidRPr="002A730C" w:rsidRDefault="00721B84" w:rsidP="00721B84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21B84" w:rsidRPr="002A730C" w:rsidTr="00721B84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721B84" w:rsidRPr="00A923A8" w:rsidRDefault="00721B84" w:rsidP="00721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Декларация по чл. 12, ал. 1, т. 1 от ПМС № 160/01.07.2016 г. – подписва сe от: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- лицата, които представляват участника или кандидата;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- лицата, които са членове на управителни и надзорни органи на участника или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кандидата;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-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      </w:r>
          </w:p>
          <w:p w:rsidR="00721B84" w:rsidRPr="00A923A8" w:rsidRDefault="00721B84" w:rsidP="00721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Декларация с посочване на ЕИК или удостоверение за актуално състояние или извадка от Търговския регистър, заверено „Вярно с оригинала“ с подпис и печат на кандидата, за юридическите лица с нестопанска цел  - копие от документа за регистрация и/или актуално състояние, а когато кандидата е физическо лице - документ за самоличност;</w:t>
            </w:r>
          </w:p>
          <w:p w:rsidR="00721B84" w:rsidRPr="00A923A8" w:rsidRDefault="00721B84" w:rsidP="00721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Договор/споразумение за създаване на обединение за участие в процедурата (когато кандидатът е обединение, което не е юридическо лице), в който да е посочена изрично процедурата за кандидатстване, както и лицето, което има право да представлява обединението – оригинал или заверено копие на кандидата с подпис, печат и текст „Вярно с оригинала“.</w:t>
            </w:r>
          </w:p>
          <w:p w:rsidR="00721B84" w:rsidRPr="00A923A8" w:rsidRDefault="00721B84" w:rsidP="00721B8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Други документи: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4.1 При участие на обединения, които не са юридически лица, изискванията на т. 1 и 2 се прилагат за всяко от лицата, включени в обединението кандидат; 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4.2 Когато кандидатът предвижда участието на подизпълнители, изискванията на т. 1 и 2 се прилагат и за подизпълнителите. </w:t>
            </w:r>
          </w:p>
          <w:p w:rsidR="00721B84" w:rsidRPr="00A923A8" w:rsidRDefault="00721B84" w:rsidP="00721B84">
            <w:pPr>
              <w:ind w:left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4.3 Чуждестранните физически или юридически лица представят документи по т. 2 издадени от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 или регистриран. </w:t>
            </w:r>
          </w:p>
          <w:p w:rsidR="00721B84" w:rsidRPr="00A923A8" w:rsidRDefault="00721B84" w:rsidP="00721B84">
            <w:pPr>
              <w:autoSpaceDE w:val="0"/>
              <w:snapToGrid w:val="0"/>
              <w:ind w:left="720"/>
              <w:jc w:val="both"/>
              <w:rPr>
                <w:rFonts w:ascii="Trebuchet MS" w:hAnsi="Trebuchet MS"/>
                <w:sz w:val="24"/>
                <w:szCs w:val="24"/>
                <w:lang w:val="ru-RU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4.4 Чуждестранните физически или юридически лица и/или техни обединения предоставят еквивалентни документи по т. 2 и т. 3 на представените от съответните български физически или юридически лица в официален превод на български език.</w:t>
            </w:r>
          </w:p>
        </w:tc>
      </w:tr>
      <w:tr w:rsidR="00721B84" w:rsidRPr="002A730C" w:rsidTr="00721B84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pStyle w:val="Footer"/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ІІІ.2.2) Икономически и финансови възможности (по чл. 3, ал. 11 от ПМС № 160/01.07.2016 г.)</w:t>
            </w:r>
          </w:p>
        </w:tc>
      </w:tr>
      <w:tr w:rsidR="00721B84" w:rsidRPr="002A730C" w:rsidTr="00721B84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lastRenderedPageBreak/>
              <w:t>Изискуеми документи и информация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1. удостоверения от банки и/или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2. годишните финансови отчети </w:t>
            </w:r>
            <w:r w:rsidR="00CB2881" w:rsidRPr="00CB2881">
              <w:rPr>
                <w:rFonts w:ascii="Trebuchet MS" w:hAnsi="Trebuchet MS"/>
                <w:b/>
                <w:bCs/>
                <w:sz w:val="24"/>
                <w:szCs w:val="24"/>
              </w:rPr>
              <w:t>за последните три приключили финансови години</w:t>
            </w:r>
            <w:r w:rsidR="00CB2881">
              <w:rPr>
                <w:rFonts w:ascii="Trebuchet MS" w:hAnsi="Trebuchet MS"/>
                <w:b/>
                <w:bCs/>
                <w:sz w:val="24"/>
                <w:szCs w:val="24"/>
                <w:lang w:val="bg-BG"/>
              </w:rPr>
              <w:t xml:space="preserve">, </w:t>
            </w:r>
            <w:r w:rsidR="00CB2881" w:rsidRPr="00CB2881">
              <w:rPr>
                <w:rFonts w:ascii="Trebuchet MS" w:hAnsi="Trebuchet MS"/>
                <w:b/>
                <w:bCs/>
                <w:sz w:val="24"/>
                <w:szCs w:val="24"/>
              </w:rPr>
              <w:t>в зависимост от датата, на която кандидатът е учре</w:t>
            </w:r>
            <w:r w:rsidR="00CB2881">
              <w:rPr>
                <w:rFonts w:ascii="Trebuchet MS" w:hAnsi="Trebuchet MS"/>
                <w:b/>
                <w:bCs/>
                <w:sz w:val="24"/>
                <w:szCs w:val="24"/>
              </w:rPr>
              <w:t>ден или е започнал дейността си</w:t>
            </w:r>
            <w:r w:rsidR="00CB2881">
              <w:rPr>
                <w:rFonts w:ascii="Trebuchet MS" w:hAnsi="Trebuchet MS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или техни съставни части, когато публикуването им се изисква от законодателството на държавата, в която кандидатът е установен и/или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3. справка за общия оборот за последните 3 приключили финансови години, в зависимост от датата, на която кандидатът е учреден или е започнал дейността си.</w:t>
            </w:r>
          </w:p>
          <w:p w:rsidR="00721B84" w:rsidRPr="00A923A8" w:rsidRDefault="009A350A" w:rsidP="009A350A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t>Кандидатът м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оже да не предоставя документи, </w:t>
            </w: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доказващи Икономически и финансови възможности и/или Технически възможности и/или квалификация, когато обстоятелствата в тях са достъпни чрез публичен безплатен регистър или информацията или достъпът до нея се предоставя от компетентния орган на 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bg-BG"/>
              </w:rPr>
              <w:t>Възложителя</w:t>
            </w: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по служебен път.</w:t>
            </w: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Минимални изисквания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когато е приложимо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)</w:t>
            </w:r>
            <w:r w:rsidRPr="00A923A8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Кандидатът следва да има общ оборот за последните три приключили финансови години в зависимост от датата на която кандидатът е учреден или е започнал дейността си не по-малък от стойността на поръчката.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В случай, че кандидатът е обединение, което не е юридическо лице, минималните изисквания се отнасят за обединението като цяло.</w:t>
            </w:r>
          </w:p>
        </w:tc>
      </w:tr>
      <w:tr w:rsidR="00721B84" w:rsidRPr="002A730C" w:rsidTr="00721B84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Default="00721B84" w:rsidP="00721B84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ІІІ.2.3) Технически възможности и/или квалификация (по чл. 3, ал. 13 от ПМС № 160/01.07.2016 г.)</w:t>
            </w:r>
          </w:p>
          <w:p w:rsidR="00721B84" w:rsidRPr="002A730C" w:rsidRDefault="00721B84" w:rsidP="00721B8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21B84" w:rsidRPr="002A730C" w:rsidTr="00721B84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Изискуеми документи и информация</w:t>
            </w: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1. Списък на изпълнените доставки или услуги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свободен</w:t>
            </w:r>
            <w:proofErr w:type="spellEnd"/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текст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)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, които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са еднакви или сходни с предмета на поръчката за последните 3 години от датата на подаване на офертата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изпълнение;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 Списък на лицата (в свободен текст), включени в изпълнението на предмета на публичната покана, придружен от автобиографии и доказателства за образование и професионален опит на експертите.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pStyle w:val="2"/>
              <w:shd w:val="clear" w:color="auto" w:fill="auto"/>
              <w:tabs>
                <w:tab w:val="left" w:pos="709"/>
                <w:tab w:val="left" w:pos="1364"/>
              </w:tabs>
              <w:spacing w:before="0" w:afterLines="60" w:after="144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3. 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>Участниците доказват поставеното минимално изискване чрез заверено копие на валиден сертификат за внедрена система за качество - ISO 9001:2008 или еквивалентен за конкретната дейност.</w:t>
            </w:r>
          </w:p>
          <w:p w:rsidR="00721B84" w:rsidRPr="00A923A8" w:rsidRDefault="009A350A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Кандидатът може да не предоставя документи, доказващи Икономически и финансови възможности и/или Технически възможности и/или квалификация, когато обстоятелствата в тях са достъпни чрез публичен безплатен регистър или информацията или достъпът до нея се предоставя от компетентния орган на </w:t>
            </w:r>
            <w:r w:rsidRPr="009A350A">
              <w:rPr>
                <w:rFonts w:ascii="Trebuchet MS" w:hAnsi="Trebuchet MS"/>
                <w:b/>
                <w:bCs/>
                <w:sz w:val="24"/>
                <w:szCs w:val="24"/>
                <w:lang w:val="bg-BG"/>
              </w:rPr>
              <w:t>Възложителя</w:t>
            </w: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по служебен път.</w:t>
            </w:r>
            <w:r w:rsidRPr="009A350A">
              <w:rPr>
                <w:rFonts w:ascii="Trebuchet MS" w:hAnsi="Trebuchet MS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lastRenderedPageBreak/>
              <w:t xml:space="preserve">Минимални изисквания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когато е приложимо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)</w:t>
            </w:r>
            <w:r w:rsidRPr="00A923A8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1. Кандидатът следва да е изпълнил поне две услуги през последните 3 години, считано от крайната дата за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представяне на оферти по настоящата процедура, с предмет, сходен с предмета на процедурата.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Под „сходен“ се разбира организация на публични събития - обучения, конференции, семинари и др. 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 Кандидатът следва да осигури екип за изпълнение на предмета на публичната покана включващ минимум следните експерти, притежаващи съответната квалификация: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2.1. Ръководител на екип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Изисквания за професионална компетентност: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• Експертът следва да притежава висше образование с образователно-квалификационна степен „магистър” или еквивалентна образователна степен, в случаите когато е придобита в чужбина. Област на висше образование в професионално направление „Социални, стопански и правни науки” и/или „Хуманитарни науки“ и/или „Педагогически науки“, 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за утвърждаване класификатор на областите на висше образование и професионални направления (нар.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ПМС № 125/ 24.06.2002 г.) или еквивалентна.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• Най-малко 3 (три) години опит на ръководна позиция при организиране на обучения и/или конференции и/ или публични събития и/или друга дейност, сходна с организация на публични мероприятия;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2.2. Организатор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Изисквания за професионална компетентност: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• Експертът следва да притежава висше образование с образователно-квалификационна степен „магистър” или еквивалентна образователна степен, в случаите когато е придобита в чужбина. Област на висше образование в професионално направление „Социални, стопански и правни науки” и/или „Хуманитарни науки“ и/или „Педагогически науки“, 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за утвърждаване класификатор на областите на висше образование и професионални направления (нар. ПМС № 125/ 24.06.2002 г.) или еквивалентна.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• Най-малко 1 (една) година опит на ръководна позиция при организиране на обучения и/или конференции и/ или публични събития и/или друга дейност,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сходна с организация на публични мероприятия;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3. </w:t>
            </w:r>
            <w:r w:rsidRPr="00A923A8">
              <w:rPr>
                <w:rFonts w:ascii="Trebuchet MS" w:hAnsi="Trebuchet MS"/>
                <w:b/>
                <w:sz w:val="24"/>
                <w:szCs w:val="24"/>
              </w:rPr>
              <w:t>Участникът следва да притежава внедрена система за управление на качеството по стандарта ISO 9001:2008 или еквивалентен за конкретната дейност на участника.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A923A8" w:rsidRDefault="00A923A8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РАЗДЕЛ ІV ПРОЦЕДУРА</w:t>
      </w: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ІV.1) Критерий за оценка на офертите</w:t>
      </w: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  <w:gridCol w:w="38"/>
      </w:tblGrid>
      <w:tr w:rsidR="00721B84" w:rsidRPr="002A730C" w:rsidTr="00721B84">
        <w:trPr>
          <w:gridAfter w:val="1"/>
          <w:wAfter w:w="38" w:type="dxa"/>
        </w:trPr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Икономически най-изгодна оферта съгласно един от следните критерии: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Cs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моля, отбележете приложимото</w:t>
            </w: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)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21B84" w:rsidRPr="002A730C" w:rsidTr="00721B84">
        <w:trPr>
          <w:gridAfter w:val="1"/>
          <w:wAfter w:w="38" w:type="dxa"/>
        </w:trPr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най-ниска цена                                                             Х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ниво на разходите, като се отчита разходната ефективност, включително разходите за целия жизнен цикъл                           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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u-RU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оптимално съотношение качество – цена              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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ru-RU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sz w:val="24"/>
                <w:szCs w:val="24"/>
              </w:rPr>
              <w:t>показатели, посочени в Методиката за оценка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21B84" w:rsidRPr="002A730C" w:rsidTr="00721B84">
        <w:trPr>
          <w:gridAfter w:val="1"/>
          <w:wAfter w:w="38" w:type="dxa"/>
        </w:trPr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Показатели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1. 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2. 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3. 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Тежест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Показатели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4. 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5. 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5. 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Тежест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________________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721B84" w:rsidTr="00721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66" w:type="dxa"/>
            <w:gridSpan w:val="5"/>
          </w:tcPr>
          <w:p w:rsidR="00721B84" w:rsidRPr="008716E6" w:rsidRDefault="00721B84" w:rsidP="00721B84">
            <w:pPr>
              <w:jc w:val="both"/>
              <w:rPr>
                <w:rFonts w:ascii="Times New Roman" w:hAnsi="Times New Roman"/>
                <w:i/>
              </w:rPr>
            </w:pPr>
          </w:p>
          <w:p w:rsidR="00721B84" w:rsidRPr="008716E6" w:rsidRDefault="00721B84" w:rsidP="00721B84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721B84" w:rsidRDefault="00721B84" w:rsidP="00AE5A1E">
      <w:pPr>
        <w:tabs>
          <w:tab w:val="left" w:pos="5730"/>
        </w:tabs>
      </w:pPr>
    </w:p>
    <w:p w:rsidR="00666E75" w:rsidRDefault="00666E75" w:rsidP="00AE5A1E">
      <w:pPr>
        <w:tabs>
          <w:tab w:val="left" w:pos="5730"/>
        </w:tabs>
      </w:pPr>
    </w:p>
    <w:p w:rsidR="00A923A8" w:rsidRDefault="00A923A8" w:rsidP="00AE5A1E">
      <w:pPr>
        <w:tabs>
          <w:tab w:val="left" w:pos="5730"/>
        </w:tabs>
      </w:pPr>
    </w:p>
    <w:p w:rsidR="00A923A8" w:rsidRDefault="00A923A8" w:rsidP="00AE5A1E">
      <w:pPr>
        <w:tabs>
          <w:tab w:val="left" w:pos="5730"/>
        </w:tabs>
      </w:pPr>
    </w:p>
    <w:p w:rsidR="00A923A8" w:rsidRDefault="00A923A8" w:rsidP="00AE5A1E">
      <w:pPr>
        <w:tabs>
          <w:tab w:val="left" w:pos="5730"/>
        </w:tabs>
      </w:pPr>
    </w:p>
    <w:p w:rsidR="00721B84" w:rsidRPr="00721B84" w:rsidRDefault="00721B84" w:rsidP="00721B84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721B84">
        <w:rPr>
          <w:rFonts w:ascii="Trebuchet MS" w:hAnsi="Trebuchet MS"/>
          <w:b/>
          <w:bCs/>
          <w:sz w:val="24"/>
          <w:szCs w:val="24"/>
        </w:rPr>
        <w:t>ІV.2) Административна информация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0"/>
      </w:tblGrid>
      <w:tr w:rsidR="00721B84" w:rsidRPr="002A730C" w:rsidTr="00721B84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ІV.2.1) Номер на договора за предоставяне на безвъзмездна финансова помощ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721B84" w:rsidRPr="002A730C" w:rsidTr="00721B84">
        <w:trPr>
          <w:trHeight w:val="768"/>
        </w:trPr>
        <w:tc>
          <w:tcPr>
            <w:tcW w:w="8760" w:type="dxa"/>
            <w:tcBorders>
              <w:left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Cs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bCs/>
                <w:i/>
                <w:sz w:val="24"/>
                <w:szCs w:val="24"/>
              </w:rPr>
              <w:t>Проект ”Young Project Manager in CBC area“,Project Code: №16.4.2.003, Номер на договора за предоставяне на безвъзмездна финансова помощ № 96604/07.08.2017, Номер на договора за предоставяне на национално съфинансиране №РД02-29-290/11.10.2017 г.</w:t>
            </w:r>
          </w:p>
        </w:tc>
      </w:tr>
      <w:tr w:rsidR="00721B84" w:rsidRPr="002A730C" w:rsidTr="00721B84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_______________________________________</w:t>
            </w:r>
            <w:r w:rsidR="00A923A8">
              <w:rPr>
                <w:rFonts w:ascii="Trebuchet MS" w:hAnsi="Trebuchet MS"/>
                <w:sz w:val="24"/>
                <w:szCs w:val="24"/>
              </w:rPr>
              <w:t>____________________________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1B84" w:rsidRPr="002A730C" w:rsidTr="00721B84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A8" w:rsidRDefault="00A923A8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ІV.2.2) Срок за подаване на оферти 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Дата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: </w:t>
            </w:r>
            <w:r w:rsidR="004423D8">
              <w:rPr>
                <w:rFonts w:ascii="Trebuchet MS" w:hAnsi="Trebuchet MS"/>
                <w:sz w:val="24"/>
                <w:szCs w:val="24"/>
                <w:lang w:val="bg-BG"/>
              </w:rPr>
              <w:t>12</w:t>
            </w:r>
            <w:r w:rsidRPr="00A923A8">
              <w:rPr>
                <w:rFonts w:ascii="Trebuchet MS" w:hAnsi="Trebuchet MS"/>
                <w:sz w:val="24"/>
                <w:szCs w:val="24"/>
              </w:rPr>
              <w:t>/01/</w:t>
            </w:r>
            <w:r w:rsidRPr="00A923A8">
              <w:rPr>
                <w:rFonts w:ascii="Trebuchet MS" w:hAnsi="Trebuchet MS"/>
                <w:sz w:val="24"/>
                <w:szCs w:val="24"/>
                <w:lang w:val="en-US"/>
              </w:rPr>
              <w:t>2018</w:t>
            </w:r>
            <w:r w:rsidR="004423D8">
              <w:rPr>
                <w:rFonts w:ascii="Trebuchet MS" w:hAnsi="Trebuchet MS"/>
                <w:sz w:val="24"/>
                <w:szCs w:val="24"/>
              </w:rPr>
              <w:t>, 17:3</w:t>
            </w:r>
            <w:r w:rsidRPr="00A923A8">
              <w:rPr>
                <w:rFonts w:ascii="Trebuchet MS" w:hAnsi="Trebuchet MS"/>
                <w:sz w:val="24"/>
                <w:szCs w:val="24"/>
              </w:rPr>
              <w:t>0 часа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sz w:val="24"/>
                <w:szCs w:val="24"/>
              </w:rPr>
              <w:t>Ще се приемат оферти до изтичане на посочената крайна дата</w:t>
            </w:r>
          </w:p>
          <w:p w:rsidR="00721B84" w:rsidRPr="002A730C" w:rsidRDefault="00721B84" w:rsidP="00721B8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Офертите се подават на адреса на бенефициента, посочен в публичната покана: гр. София, ул. „Хайдушка гора” №60, ет.3, ап. 11</w:t>
            </w:r>
          </w:p>
        </w:tc>
      </w:tr>
      <w:tr w:rsidR="00721B84" w:rsidRPr="002A730C" w:rsidTr="00721B84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A8" w:rsidRDefault="00A923A8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:rsidR="00721B84" w:rsidRPr="00A923A8" w:rsidRDefault="00721B84" w:rsidP="00721B84">
            <w:pPr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ІV.2.3) Интернет адреси, на които може да бъде намерена поканата:</w:t>
            </w:r>
          </w:p>
          <w:p w:rsidR="00721B84" w:rsidRPr="002A730C" w:rsidRDefault="00721B84" w:rsidP="00721B84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21B84" w:rsidRPr="002A730C" w:rsidTr="00721B84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Default="00721B84" w:rsidP="00721B84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21B84" w:rsidRPr="00A923A8" w:rsidRDefault="00721B84" w:rsidP="00A923A8">
            <w:pPr>
              <w:ind w:right="99" w:firstLine="72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i/>
                <w:sz w:val="24"/>
                <w:szCs w:val="24"/>
              </w:rPr>
              <w:t xml:space="preserve">1 </w:t>
            </w:r>
            <w:hyperlink r:id="rId8" w:history="1">
              <w:r w:rsidRPr="00A923A8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http://www.eufunds.bg</w:t>
              </w:r>
            </w:hyperlink>
            <w:r w:rsidR="00A923A8">
              <w:rPr>
                <w:rFonts w:ascii="Trebuchet MS" w:hAnsi="Trebuchet MS"/>
                <w:i/>
                <w:sz w:val="24"/>
                <w:szCs w:val="24"/>
              </w:rPr>
              <w:t xml:space="preserve"> -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 xml:space="preserve">интернет адрес на Единния информационен портал на Структурните фондове на ЕС </w:t>
            </w:r>
          </w:p>
          <w:p w:rsidR="00721B84" w:rsidRPr="00A923A8" w:rsidRDefault="00721B84" w:rsidP="00A923A8">
            <w:pPr>
              <w:ind w:right="99" w:firstLine="7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i/>
                <w:sz w:val="24"/>
                <w:szCs w:val="24"/>
              </w:rPr>
              <w:lastRenderedPageBreak/>
              <w:t>2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. www.eurointegra.bg </w:t>
            </w:r>
            <w:r w:rsidRPr="00A923A8">
              <w:rPr>
                <w:rFonts w:ascii="Trebuchet MS" w:hAnsi="Trebuchet MS"/>
                <w:sz w:val="24"/>
                <w:szCs w:val="24"/>
                <w:lang w:val="ru-RU"/>
              </w:rPr>
              <w:t>- (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интернет адреса на възложителя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- когато е приложимо</w:t>
            </w:r>
            <w:r w:rsidRPr="00A923A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721B84" w:rsidRPr="002A730C" w:rsidTr="00721B84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FA48CF" w:rsidRDefault="00721B84" w:rsidP="00721B84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21B84" w:rsidRPr="00A923A8" w:rsidRDefault="00721B84" w:rsidP="00721B84">
            <w:pPr>
              <w:pStyle w:val="Footer"/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ІV.2.5) Срок на валидност на офертите 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До 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/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/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(дд/мм/гггг)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или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в месеци: 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>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 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или</w:t>
            </w:r>
            <w:r w:rsidRPr="00A923A8">
              <w:rPr>
                <w:rFonts w:ascii="Trebuchet MS" w:hAnsi="Trebuchet MS"/>
                <w:sz w:val="24"/>
                <w:szCs w:val="24"/>
              </w:rPr>
              <w:t xml:space="preserve"> дни: 90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(от крайния срок за получаване на оферти)</w:t>
            </w:r>
          </w:p>
          <w:p w:rsidR="00721B84" w:rsidRPr="00FA48CF" w:rsidRDefault="00721B84" w:rsidP="00721B84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21B84" w:rsidRPr="002A730C" w:rsidTr="00721B84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84" w:rsidRPr="00A923A8" w:rsidRDefault="00721B84" w:rsidP="00A923A8">
            <w:pPr>
              <w:pStyle w:val="Footer"/>
              <w:autoSpaceDE w:val="0"/>
              <w:snapToGrid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ІV.2.6) Условия при отваряне на офертите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>Дата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: </w:t>
            </w:r>
            <w:r w:rsidR="004423D8">
              <w:rPr>
                <w:rFonts w:ascii="Trebuchet MS" w:hAnsi="Trebuchet MS"/>
                <w:sz w:val="24"/>
                <w:szCs w:val="24"/>
              </w:rPr>
              <w:t>14</w:t>
            </w:r>
            <w:r w:rsidRPr="00A923A8">
              <w:rPr>
                <w:rFonts w:ascii="Trebuchet MS" w:hAnsi="Trebuchet MS"/>
                <w:sz w:val="24"/>
                <w:szCs w:val="24"/>
              </w:rPr>
              <w:t>/01/2018 г.</w:t>
            </w:r>
          </w:p>
          <w:p w:rsidR="00721B84" w:rsidRPr="00A923A8" w:rsidRDefault="00721B84" w:rsidP="00721B84">
            <w:pPr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Час: </w:t>
            </w:r>
            <w:r w:rsidR="004423D8">
              <w:rPr>
                <w:rFonts w:ascii="Trebuchet MS" w:hAnsi="Trebuchet MS"/>
                <w:b/>
                <w:bCs/>
                <w:sz w:val="24"/>
                <w:szCs w:val="24"/>
              </w:rPr>
              <w:t>17</w:t>
            </w:r>
            <w:r w:rsidRPr="00A923A8">
              <w:rPr>
                <w:rFonts w:ascii="Trebuchet MS" w:hAnsi="Trebuchet MS"/>
                <w:b/>
                <w:bCs/>
                <w:sz w:val="24"/>
                <w:szCs w:val="24"/>
              </w:rPr>
              <w:t>:00 ч.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923A8">
              <w:rPr>
                <w:rFonts w:ascii="Trebuchet MS" w:hAnsi="Trebuchet MS"/>
                <w:sz w:val="24"/>
                <w:szCs w:val="24"/>
              </w:rPr>
              <w:t xml:space="preserve">Място 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(</w:t>
            </w:r>
            <w:r w:rsidRPr="00A923A8">
              <w:rPr>
                <w:rFonts w:ascii="Trebuchet MS" w:hAnsi="Trebuchet MS"/>
                <w:i/>
                <w:iCs/>
                <w:sz w:val="24"/>
                <w:szCs w:val="24"/>
              </w:rPr>
              <w:t>когато е приложимо</w:t>
            </w:r>
            <w:r w:rsidRPr="00A923A8">
              <w:rPr>
                <w:rFonts w:ascii="Trebuchet MS" w:hAnsi="Trebuchet MS"/>
                <w:i/>
                <w:sz w:val="24"/>
                <w:szCs w:val="24"/>
              </w:rPr>
              <w:t>)</w:t>
            </w:r>
            <w:r w:rsidRPr="00A923A8">
              <w:rPr>
                <w:rFonts w:ascii="Trebuchet MS" w:hAnsi="Trebuchet MS"/>
                <w:sz w:val="24"/>
                <w:szCs w:val="24"/>
              </w:rPr>
              <w:t>: гр. София, ул. „Хайдушка гора” №60, ет.3, ап. 11</w:t>
            </w:r>
          </w:p>
          <w:p w:rsidR="00721B84" w:rsidRPr="00A923A8" w:rsidRDefault="00721B84" w:rsidP="00721B84">
            <w:pPr>
              <w:pStyle w:val="Footer"/>
              <w:autoSpaceDE w:val="0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721B84" w:rsidRDefault="00721B84" w:rsidP="00AE5A1E">
      <w:pPr>
        <w:tabs>
          <w:tab w:val="left" w:pos="5730"/>
        </w:tabs>
      </w:pPr>
    </w:p>
    <w:p w:rsidR="00666E75" w:rsidRDefault="00666E75" w:rsidP="00AE5A1E">
      <w:pPr>
        <w:tabs>
          <w:tab w:val="left" w:pos="5730"/>
        </w:tabs>
      </w:pPr>
    </w:p>
    <w:p w:rsidR="00721B84" w:rsidRPr="00A923A8" w:rsidRDefault="00721B84" w:rsidP="00721B84">
      <w:pPr>
        <w:autoSpaceDE w:val="0"/>
        <w:jc w:val="both"/>
        <w:rPr>
          <w:rFonts w:ascii="Trebuchet MS" w:hAnsi="Trebuchet MS"/>
          <w:b/>
          <w:sz w:val="24"/>
          <w:szCs w:val="24"/>
        </w:rPr>
      </w:pPr>
      <w:r w:rsidRPr="00A923A8">
        <w:rPr>
          <w:rFonts w:ascii="Trebuchet MS" w:hAnsi="Trebuchet MS"/>
          <w:b/>
          <w:sz w:val="24"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sz w:val="24"/>
          <w:szCs w:val="24"/>
        </w:rPr>
      </w:pPr>
      <w:r w:rsidRPr="00A923A8">
        <w:rPr>
          <w:rFonts w:ascii="Trebuchet MS" w:hAnsi="Trebuchet MS"/>
          <w:b/>
          <w:sz w:val="24"/>
          <w:szCs w:val="24"/>
        </w:rPr>
        <w:t xml:space="preserve">А. Документи, удостоверяващи правния статус на кандидата по т.ІІІ.2.1. от настоящата публична покана </w:t>
      </w:r>
      <w:r w:rsidRPr="00A923A8">
        <w:rPr>
          <w:rFonts w:ascii="Trebuchet MS" w:hAnsi="Trebuchet MS"/>
          <w:b/>
          <w:i/>
          <w:sz w:val="24"/>
          <w:szCs w:val="24"/>
        </w:rPr>
        <w:t>(Важно: документите, посочени в тази точка трябва да съответстват на тези, изброени в т.ІІІ.2.1.)</w:t>
      </w:r>
      <w:r w:rsidRPr="00A923A8">
        <w:rPr>
          <w:rFonts w:ascii="Trebuchet MS" w:hAnsi="Trebuchet MS"/>
          <w:b/>
          <w:sz w:val="24"/>
          <w:szCs w:val="24"/>
        </w:rPr>
        <w:t>:</w:t>
      </w:r>
    </w:p>
    <w:p w:rsidR="00A923A8" w:rsidRPr="00A923A8" w:rsidRDefault="00A923A8" w:rsidP="00A923A8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1. Декларация по чл. 12, ал. 1, т. 1 от ПМС № 160/01.07.2016 г. – подписва сe от: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- лицата, които представляват участника или кандидата;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- лицата, които са членове на управителни и надзорни органи на участника или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кандидата;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-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A923A8" w:rsidRPr="00A923A8" w:rsidRDefault="00A923A8" w:rsidP="00A923A8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Декларация с посочване на ЕИК или удостоверение за актуално състояние или извадка от Търговския регистър, заверено „Вярно с оригинала“ с подпис и печат на кандидата, за юридическите лица с нестопанска цел  - копие от документа за регистрация и/или актуално състояние, а когато кандидата е физическо лице - документ за самоличност;</w:t>
      </w:r>
    </w:p>
    <w:p w:rsidR="00A923A8" w:rsidRPr="00A923A8" w:rsidRDefault="00A923A8" w:rsidP="00A923A8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Договор/споразумение за създаване на обединение за участие в процедурата (когато кандидатът е обединение, което не е юридическо лице), в който да е посочена изрично процедурата за кандидатстване, както и лицето, което има право да представлява обединението – оригинал или заверено копие на кандидата с подпис, печат и текст „Вярно с оригинала“.</w:t>
      </w:r>
    </w:p>
    <w:p w:rsidR="00A923A8" w:rsidRPr="00A923A8" w:rsidRDefault="00A923A8" w:rsidP="00A923A8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Други документи: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 xml:space="preserve">4.1 При участие на обединения, които не са юридически лица, изискванията на т. 1 и 2 се прилагат за всяко от лицата, включени в обединението кандидат; 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lastRenderedPageBreak/>
        <w:t xml:space="preserve">4.2 Когато кандидатът предвижда участието на подизпълнители, изискванията на т. 1 и 2 се прилагат и за подизпълнителите. </w:t>
      </w:r>
    </w:p>
    <w:p w:rsidR="00A923A8" w:rsidRPr="00A923A8" w:rsidRDefault="00A923A8" w:rsidP="00A923A8">
      <w:pPr>
        <w:ind w:left="72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 xml:space="preserve">4.3 Чуждестранните физически или юридически лица представят документи по т. 2 издадени от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 или регистриран. </w:t>
      </w:r>
    </w:p>
    <w:p w:rsidR="00A923A8" w:rsidRPr="00A923A8" w:rsidRDefault="00A923A8" w:rsidP="00A923A8">
      <w:pPr>
        <w:ind w:left="30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4.4 Чуждестранните физически или юридически лица и/или техни обединения предоставят еквивалентни документи по т. 2 и т. 3 на представените от съответните български физически или юридически лица в официален превод на български език.</w:t>
      </w:r>
    </w:p>
    <w:p w:rsidR="00A923A8" w:rsidRPr="00A923A8" w:rsidRDefault="00A923A8" w:rsidP="00A923A8">
      <w:pPr>
        <w:ind w:left="300"/>
        <w:jc w:val="both"/>
        <w:rPr>
          <w:rFonts w:ascii="Trebuchet MS" w:hAnsi="Trebuchet MS"/>
          <w:sz w:val="24"/>
          <w:szCs w:val="24"/>
        </w:rPr>
      </w:pPr>
    </w:p>
    <w:p w:rsidR="00A923A8" w:rsidRDefault="00A923A8" w:rsidP="00A923A8">
      <w:pPr>
        <w:autoSpaceDE w:val="0"/>
        <w:jc w:val="both"/>
        <w:rPr>
          <w:rFonts w:ascii="Trebuchet MS" w:hAnsi="Trebuchet MS"/>
          <w:b/>
          <w:sz w:val="24"/>
          <w:szCs w:val="24"/>
        </w:rPr>
      </w:pPr>
      <w:r w:rsidRPr="00A923A8">
        <w:rPr>
          <w:rFonts w:ascii="Trebuchet MS" w:hAnsi="Trebuchet MS"/>
          <w:b/>
          <w:bCs/>
          <w:sz w:val="24"/>
          <w:szCs w:val="24"/>
        </w:rPr>
        <w:t>Б. Документи, доказващи икономическото и финансовото състояние на кандидата по т. ІІІ.2.2</w:t>
      </w:r>
      <w:r w:rsidRPr="00A923A8">
        <w:rPr>
          <w:rFonts w:ascii="Trebuchet MS" w:hAnsi="Trebuchet MS"/>
          <w:b/>
          <w:sz w:val="24"/>
          <w:szCs w:val="24"/>
        </w:rPr>
        <w:t xml:space="preserve"> от настоящата публична покана </w:t>
      </w:r>
      <w:r w:rsidRPr="00A923A8">
        <w:rPr>
          <w:rFonts w:ascii="Trebuchet MS" w:hAnsi="Trebuchet MS"/>
          <w:b/>
          <w:i/>
          <w:sz w:val="24"/>
          <w:szCs w:val="24"/>
        </w:rPr>
        <w:t>(Важно: документите, посочени в тази точка,  трябва да съответстват на тези, изброени в т.ІІІ.2.</w:t>
      </w:r>
      <w:r w:rsidRPr="00A923A8">
        <w:rPr>
          <w:rFonts w:ascii="Trebuchet MS" w:hAnsi="Trebuchet MS"/>
          <w:b/>
          <w:i/>
          <w:sz w:val="24"/>
          <w:szCs w:val="24"/>
          <w:lang w:val="ru-RU"/>
        </w:rPr>
        <w:t>2</w:t>
      </w:r>
      <w:r w:rsidRPr="00A923A8">
        <w:rPr>
          <w:rFonts w:ascii="Trebuchet MS" w:hAnsi="Trebuchet MS"/>
          <w:b/>
          <w:i/>
          <w:sz w:val="24"/>
          <w:szCs w:val="24"/>
        </w:rPr>
        <w:t>.)</w:t>
      </w:r>
      <w:r w:rsidRPr="00A923A8">
        <w:rPr>
          <w:rFonts w:ascii="Trebuchet MS" w:hAnsi="Trebuchet MS"/>
          <w:b/>
          <w:sz w:val="24"/>
          <w:szCs w:val="24"/>
        </w:rPr>
        <w:t>:</w:t>
      </w:r>
    </w:p>
    <w:p w:rsidR="00A923A8" w:rsidRDefault="00A923A8" w:rsidP="00A923A8">
      <w:pPr>
        <w:autoSpaceDE w:val="0"/>
        <w:jc w:val="both"/>
        <w:rPr>
          <w:rFonts w:ascii="Trebuchet MS" w:hAnsi="Trebuchet MS"/>
          <w:b/>
          <w:sz w:val="24"/>
          <w:szCs w:val="24"/>
        </w:rPr>
      </w:pP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sz w:val="24"/>
          <w:szCs w:val="24"/>
        </w:rPr>
      </w:pP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1. удостоверения от банки и/или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 xml:space="preserve">2. </w:t>
      </w:r>
      <w:r w:rsidR="004423D8" w:rsidRPr="004423D8">
        <w:rPr>
          <w:rFonts w:ascii="Trebuchet MS" w:hAnsi="Trebuchet MS"/>
          <w:bCs/>
          <w:sz w:val="24"/>
          <w:szCs w:val="24"/>
        </w:rPr>
        <w:t>годишните финансови отчети за последните три приключили финансови години</w:t>
      </w:r>
      <w:r w:rsidR="004423D8" w:rsidRPr="004423D8">
        <w:rPr>
          <w:rFonts w:ascii="Trebuchet MS" w:hAnsi="Trebuchet MS"/>
          <w:bCs/>
          <w:sz w:val="24"/>
          <w:szCs w:val="24"/>
          <w:lang w:val="bg-BG"/>
        </w:rPr>
        <w:t xml:space="preserve">, </w:t>
      </w:r>
      <w:r w:rsidR="004423D8" w:rsidRPr="004423D8">
        <w:rPr>
          <w:rFonts w:ascii="Trebuchet MS" w:hAnsi="Trebuchet MS"/>
          <w:bCs/>
          <w:sz w:val="24"/>
          <w:szCs w:val="24"/>
        </w:rPr>
        <w:t>в зависимост от датата, на която кандидатът е учреден или е започнал дейността си</w:t>
      </w:r>
      <w:r w:rsidR="004423D8" w:rsidRPr="004423D8">
        <w:rPr>
          <w:rFonts w:ascii="Trebuchet MS" w:hAnsi="Trebuchet MS"/>
          <w:bCs/>
          <w:sz w:val="24"/>
          <w:szCs w:val="24"/>
          <w:lang w:val="bg-BG"/>
        </w:rPr>
        <w:t xml:space="preserve"> </w:t>
      </w:r>
      <w:r w:rsidR="004423D8" w:rsidRPr="004423D8">
        <w:rPr>
          <w:rFonts w:ascii="Trebuchet MS" w:hAnsi="Trebuchet MS"/>
          <w:bCs/>
          <w:sz w:val="24"/>
          <w:szCs w:val="24"/>
        </w:rPr>
        <w:t>или техни съставни части, когато публикуването им се изисква от законодателството на държавата, в която кандидатът е установен</w:t>
      </w:r>
      <w:r w:rsidRPr="004423D8">
        <w:rPr>
          <w:rFonts w:ascii="Trebuchet MS" w:hAnsi="Trebuchet MS"/>
          <w:sz w:val="24"/>
          <w:szCs w:val="24"/>
        </w:rPr>
        <w:t>и</w:t>
      </w:r>
      <w:r w:rsidRPr="00A923A8">
        <w:rPr>
          <w:rFonts w:ascii="Trebuchet MS" w:hAnsi="Trebuchet MS"/>
          <w:sz w:val="24"/>
          <w:szCs w:val="24"/>
        </w:rPr>
        <w:t>/или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3. справка за общия оборот за последните 3 приключили финансови години, в зависимост от датата, на която кандидатът е учреден или е започнал дейността си.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sz w:val="24"/>
          <w:szCs w:val="24"/>
        </w:rPr>
      </w:pPr>
      <w:r w:rsidRPr="00A923A8">
        <w:rPr>
          <w:rFonts w:ascii="Trebuchet MS" w:hAnsi="Trebuchet MS"/>
          <w:b/>
          <w:sz w:val="24"/>
          <w:szCs w:val="24"/>
        </w:rPr>
        <w:t xml:space="preserve">В. </w:t>
      </w:r>
      <w:r w:rsidRPr="00A923A8">
        <w:rPr>
          <w:rFonts w:ascii="Trebuchet MS" w:hAnsi="Trebuchet MS"/>
          <w:b/>
          <w:bCs/>
          <w:sz w:val="24"/>
          <w:szCs w:val="24"/>
        </w:rPr>
        <w:t>Документи, доказващи, техническите възможности и/или квалификацията на кандидата по т.ІІІ.2.3</w:t>
      </w:r>
      <w:r w:rsidRPr="00A923A8">
        <w:rPr>
          <w:rFonts w:ascii="Trebuchet MS" w:hAnsi="Trebuchet MS"/>
          <w:b/>
          <w:sz w:val="24"/>
          <w:szCs w:val="24"/>
        </w:rPr>
        <w:t xml:space="preserve"> от настоящата публична покана </w:t>
      </w:r>
      <w:r w:rsidRPr="00A923A8">
        <w:rPr>
          <w:rFonts w:ascii="Trebuchet MS" w:hAnsi="Trebuchet MS"/>
          <w:b/>
          <w:i/>
          <w:sz w:val="24"/>
          <w:szCs w:val="24"/>
        </w:rPr>
        <w:t>(Важно: документите, посочени в тази точка, трябва да съответстват на тези, изброени в т.ІІІ.2.</w:t>
      </w:r>
      <w:r w:rsidRPr="00A923A8">
        <w:rPr>
          <w:rFonts w:ascii="Trebuchet MS" w:hAnsi="Trebuchet MS"/>
          <w:b/>
          <w:i/>
          <w:sz w:val="24"/>
          <w:szCs w:val="24"/>
          <w:lang w:val="ru-RU"/>
        </w:rPr>
        <w:t>3</w:t>
      </w:r>
      <w:r w:rsidRPr="00A923A8">
        <w:rPr>
          <w:rFonts w:ascii="Trebuchet MS" w:hAnsi="Trebuchet MS"/>
          <w:b/>
          <w:i/>
          <w:sz w:val="24"/>
          <w:szCs w:val="24"/>
        </w:rPr>
        <w:t>.)</w:t>
      </w:r>
      <w:r w:rsidRPr="00A923A8">
        <w:rPr>
          <w:rFonts w:ascii="Trebuchet MS" w:hAnsi="Trebuchet MS"/>
          <w:b/>
          <w:sz w:val="24"/>
          <w:szCs w:val="24"/>
        </w:rPr>
        <w:t>: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1. Списък на изпълнените доставки или услуги, които са еднакви или сходни с предмета на поръчката за последните 3 години от датата на подаване на офертата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изпълнение;</w:t>
      </w:r>
    </w:p>
    <w:p w:rsid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2. Списък на лицата, включени в изпълнението на предмета на публичната покана.</w:t>
      </w:r>
    </w:p>
    <w:p w:rsidR="004423D8" w:rsidRPr="004423D8" w:rsidRDefault="004423D8" w:rsidP="00A923A8">
      <w:pPr>
        <w:autoSpaceDE w:val="0"/>
        <w:jc w:val="both"/>
        <w:rPr>
          <w:rFonts w:ascii="Trebuchet MS" w:hAnsi="Trebuchet MS"/>
          <w:sz w:val="24"/>
          <w:szCs w:val="24"/>
          <w:lang w:val="bg-BG"/>
        </w:rPr>
      </w:pPr>
      <w:r>
        <w:rPr>
          <w:rFonts w:ascii="Trebuchet MS" w:hAnsi="Trebuchet MS"/>
          <w:sz w:val="24"/>
          <w:szCs w:val="24"/>
          <w:lang w:val="bg-BG"/>
        </w:rPr>
        <w:t xml:space="preserve">3. </w:t>
      </w:r>
      <w:r w:rsidRPr="004423D8">
        <w:rPr>
          <w:rFonts w:ascii="Trebuchet MS" w:hAnsi="Trebuchet MS"/>
          <w:sz w:val="24"/>
          <w:szCs w:val="24"/>
        </w:rPr>
        <w:t>Заверено копие на валиден сертификат за внедрена система за качество - ISO 9001:2008 или еквивалентен за конкретната дейност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sz w:val="24"/>
          <w:szCs w:val="24"/>
        </w:rPr>
      </w:pP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sz w:val="24"/>
          <w:szCs w:val="24"/>
        </w:rPr>
      </w:pPr>
      <w:r w:rsidRPr="00A923A8">
        <w:rPr>
          <w:rFonts w:ascii="Trebuchet MS" w:hAnsi="Trebuchet MS"/>
          <w:b/>
          <w:sz w:val="24"/>
          <w:szCs w:val="24"/>
        </w:rPr>
        <w:t>Г. Други изискуеми от кандидата документи:</w:t>
      </w:r>
    </w:p>
    <w:p w:rsidR="00A923A8" w:rsidRPr="00A923A8" w:rsidRDefault="00A923A8" w:rsidP="00A923A8">
      <w:pPr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Оферта;</w:t>
      </w:r>
    </w:p>
    <w:p w:rsidR="00A923A8" w:rsidRPr="00A923A8" w:rsidRDefault="00A923A8" w:rsidP="00A923A8">
      <w:pPr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lastRenderedPageBreak/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A923A8">
        <w:rPr>
          <w:rFonts w:ascii="Trebuchet MS" w:hAnsi="Trebuchet MS"/>
          <w:color w:val="000000"/>
          <w:sz w:val="24"/>
          <w:szCs w:val="24"/>
        </w:rPr>
        <w:t>(</w:t>
      </w:r>
      <w:r w:rsidRPr="00A923A8">
        <w:rPr>
          <w:rFonts w:ascii="Trebuchet MS" w:hAnsi="Trebuchet MS"/>
          <w:i/>
          <w:iCs/>
          <w:color w:val="000000"/>
          <w:sz w:val="24"/>
          <w:szCs w:val="24"/>
        </w:rPr>
        <w:t>ако кандидатът е декларирал, че ще ползва подизпълнители)</w:t>
      </w:r>
      <w:r w:rsidRPr="00A923A8">
        <w:rPr>
          <w:rFonts w:ascii="Trebuchet MS" w:hAnsi="Trebuchet MS"/>
          <w:sz w:val="24"/>
          <w:szCs w:val="24"/>
        </w:rPr>
        <w:t>;</w:t>
      </w:r>
    </w:p>
    <w:p w:rsidR="00A923A8" w:rsidRPr="00A923A8" w:rsidRDefault="00A923A8" w:rsidP="00A923A8">
      <w:pPr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Документи по  т.А.1, А.2, Б, В за подизпълнителите;</w:t>
      </w:r>
    </w:p>
    <w:p w:rsidR="00A923A8" w:rsidRPr="00A923A8" w:rsidRDefault="00A923A8" w:rsidP="00A923A8">
      <w:pPr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 xml:space="preserve">Други документи и доказателства </w:t>
      </w:r>
      <w:r w:rsidRPr="00A923A8">
        <w:rPr>
          <w:rFonts w:ascii="Trebuchet MS" w:hAnsi="Trebuchet MS"/>
          <w:i/>
          <w:sz w:val="24"/>
          <w:szCs w:val="24"/>
        </w:rPr>
        <w:t>(посочват се от бенефициента)</w:t>
      </w:r>
      <w:r w:rsidRPr="00A923A8">
        <w:rPr>
          <w:rFonts w:ascii="Trebuchet MS" w:hAnsi="Trebuchet MS"/>
          <w:sz w:val="24"/>
          <w:szCs w:val="24"/>
        </w:rPr>
        <w:t>: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bCs/>
          <w:sz w:val="24"/>
          <w:szCs w:val="24"/>
          <w:lang w:val="ru-RU"/>
        </w:rPr>
      </w:pP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  <w:r w:rsidRPr="00A923A8">
        <w:rPr>
          <w:rFonts w:ascii="Trebuchet MS" w:hAnsi="Trebuchet MS"/>
          <w:b/>
          <w:bCs/>
          <w:sz w:val="24"/>
          <w:szCs w:val="24"/>
        </w:rPr>
        <w:t>РАЗДЕЛ VІІ</w:t>
      </w:r>
      <w:r w:rsidRPr="00A923A8">
        <w:rPr>
          <w:rFonts w:ascii="Trebuchet MS" w:hAnsi="Trebuchet MS"/>
          <w:b/>
          <w:bCs/>
          <w:sz w:val="24"/>
          <w:szCs w:val="24"/>
          <w:lang w:val="en-US"/>
        </w:rPr>
        <w:t>I</w:t>
      </w:r>
      <w:r w:rsidRPr="00A923A8">
        <w:rPr>
          <w:rFonts w:ascii="Trebuchet MS" w:hAnsi="Trebuchet MS"/>
          <w:b/>
          <w:bCs/>
          <w:sz w:val="24"/>
          <w:szCs w:val="24"/>
        </w:rPr>
        <w:t>: ДРУГА ИНФОРМАЦИЯ</w:t>
      </w:r>
    </w:p>
    <w:p w:rsidR="00A923A8" w:rsidRPr="00A923A8" w:rsidRDefault="00A923A8" w:rsidP="00A923A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До 4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в 3-дневен срок от датата на постъпване на искането.</w:t>
      </w:r>
    </w:p>
    <w:p w:rsidR="00A923A8" w:rsidRPr="00A923A8" w:rsidRDefault="00A923A8" w:rsidP="00A923A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Разясненията се публикуват в Информационната система за управление и наблюдение на средствата от ЕС в България 2020 и/или на интернет страницата на Възложителя.</w:t>
      </w:r>
    </w:p>
    <w:p w:rsidR="00A923A8" w:rsidRPr="00A923A8" w:rsidRDefault="00A923A8" w:rsidP="00A923A8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923A8">
        <w:rPr>
          <w:rFonts w:ascii="Trebuchet MS" w:hAnsi="Trebuchet MS"/>
          <w:sz w:val="24"/>
          <w:szCs w:val="24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A923A8" w:rsidRPr="00A923A8" w:rsidRDefault="00A923A8" w:rsidP="00A923A8">
      <w:pPr>
        <w:autoSpaceDE w:val="0"/>
        <w:jc w:val="both"/>
        <w:rPr>
          <w:rFonts w:ascii="Trebuchet MS" w:hAnsi="Trebuchet MS"/>
          <w:b/>
          <w:bCs/>
          <w:sz w:val="24"/>
          <w:szCs w:val="24"/>
        </w:rPr>
      </w:pPr>
    </w:p>
    <w:p w:rsidR="00A923A8" w:rsidRDefault="00A923A8" w:rsidP="00A923A8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721B84" w:rsidRDefault="00721B84" w:rsidP="00AE5A1E">
      <w:pPr>
        <w:tabs>
          <w:tab w:val="left" w:pos="5730"/>
        </w:tabs>
      </w:pPr>
    </w:p>
    <w:p w:rsidR="00666E75" w:rsidRDefault="00666E75" w:rsidP="00AE5A1E">
      <w:pPr>
        <w:tabs>
          <w:tab w:val="left" w:pos="5730"/>
        </w:tabs>
      </w:pPr>
    </w:p>
    <w:sectPr w:rsidR="00666E75" w:rsidSect="00ED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" w:right="849" w:bottom="1134" w:left="993" w:header="8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4" w:rsidRDefault="00721B84" w:rsidP="00851EB6">
      <w:pPr>
        <w:spacing w:after="0" w:line="240" w:lineRule="auto"/>
      </w:pPr>
      <w:r>
        <w:separator/>
      </w:r>
    </w:p>
  </w:endnote>
  <w:endnote w:type="continuationSeparator" w:id="0">
    <w:p w:rsidR="00721B84" w:rsidRDefault="00721B84" w:rsidP="008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4" w:rsidRDefault="00721B84">
    <w:pPr>
      <w:pStyle w:val="Footer"/>
    </w:pPr>
    <w:r>
      <w:rPr>
        <w:noProof/>
        <w:lang w:val="bg-BG" w:eastAsia="bg-BG"/>
      </w:rPr>
      <w:drawing>
        <wp:inline distT="0" distB="0" distL="0" distR="0">
          <wp:extent cx="6381750" cy="2914650"/>
          <wp:effectExtent l="0" t="0" r="0" b="0"/>
          <wp:docPr id="260" name="Picture 260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6383655" cy="2907030"/>
          <wp:effectExtent l="0" t="0" r="0" b="7620"/>
          <wp:docPr id="261" name="Picture 261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4" w:rsidRPr="001D6509" w:rsidRDefault="00721B84" w:rsidP="00BE45E1">
    <w:pPr>
      <w:pStyle w:val="Footer"/>
      <w:jc w:val="center"/>
      <w:rPr>
        <w:lang w:val="en-US"/>
      </w:rPr>
    </w:pPr>
  </w:p>
  <w:p w:rsidR="00721B84" w:rsidRDefault="00721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4" w:rsidRPr="00EE5240" w:rsidRDefault="00721B84" w:rsidP="00EE5240">
    <w:pPr>
      <w:pStyle w:val="Footer"/>
      <w:jc w:val="both"/>
    </w:pPr>
    <w:r>
      <w:rPr>
        <w:lang w:val="en-US"/>
      </w:rPr>
      <w:t xml:space="preserve">    </w:t>
    </w:r>
  </w:p>
  <w:p w:rsidR="00721B84" w:rsidRDefault="002B5C0E" w:rsidP="00EE5240">
    <w:pPr>
      <w:pStyle w:val="Footer"/>
      <w:tabs>
        <w:tab w:val="clear" w:pos="4536"/>
        <w:tab w:val="clear" w:pos="9072"/>
        <w:tab w:val="left" w:pos="1126"/>
      </w:tabs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127635</wp:posOffset>
              </wp:positionV>
              <wp:extent cx="6172200" cy="329565"/>
              <wp:effectExtent l="0" t="0" r="19050" b="13335"/>
              <wp:wrapNone/>
              <wp:docPr id="5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3295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B84" w:rsidRPr="003C6AF2" w:rsidRDefault="00721B84" w:rsidP="00EE5240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3C6AF2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>The content of this material does not necessarily represent the official position of the European Union.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15pt;margin-top:10.05pt;width:486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" filled="f" strokecolor="black [3213]" strokeweight=".25pt">
              <v:path arrowok="t"/>
              <v:textbox>
                <w:txbxContent>
                  <w:p w:rsidR="00721B84" w:rsidRPr="003C6AF2" w:rsidRDefault="00721B84" w:rsidP="00EE5240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3C6AF2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>The content of this material does not necessarily represent the official position of the European Union.</w:t>
                    </w:r>
                  </w:p>
                </w:txbxContent>
              </v:textbox>
            </v:rect>
          </w:pict>
        </mc:Fallback>
      </mc:AlternateContent>
    </w:r>
  </w:p>
  <w:p w:rsidR="00721B84" w:rsidRDefault="00721B84" w:rsidP="00EE5240">
    <w:pPr>
      <w:pStyle w:val="Footer"/>
      <w:tabs>
        <w:tab w:val="clear" w:pos="4536"/>
        <w:tab w:val="clear" w:pos="9072"/>
        <w:tab w:val="left" w:pos="1126"/>
      </w:tabs>
    </w:pPr>
  </w:p>
  <w:p w:rsidR="00721B84" w:rsidRDefault="00721B84" w:rsidP="00EE5240">
    <w:pPr>
      <w:pStyle w:val="Footer"/>
      <w:tabs>
        <w:tab w:val="clear" w:pos="4536"/>
        <w:tab w:val="clear" w:pos="9072"/>
        <w:tab w:val="left" w:pos="1126"/>
      </w:tabs>
    </w:pPr>
  </w:p>
  <w:p w:rsidR="00721B84" w:rsidRDefault="00721B84" w:rsidP="00343C48">
    <w:pPr>
      <w:pStyle w:val="Footer"/>
      <w:jc w:val="center"/>
    </w:pPr>
  </w:p>
  <w:p w:rsidR="00721B84" w:rsidRPr="003C6AF2" w:rsidRDefault="008A5B9A" w:rsidP="00343C48">
    <w:pPr>
      <w:pStyle w:val="Footer"/>
      <w:jc w:val="center"/>
      <w:rPr>
        <w:rFonts w:ascii="Trebuchet MS" w:hAnsi="Trebuchet MS"/>
        <w:sz w:val="20"/>
        <w:szCs w:val="20"/>
        <w:lang w:val="en-US"/>
      </w:rPr>
    </w:pPr>
    <w:hyperlink r:id="rId1" w:history="1">
      <w:r w:rsidR="00721B84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:rsidR="00721B84" w:rsidRDefault="00721B84" w:rsidP="00343C48">
    <w:pPr>
      <w:pStyle w:val="Footer"/>
      <w:tabs>
        <w:tab w:val="clear" w:pos="4536"/>
        <w:tab w:val="clear" w:pos="9072"/>
        <w:tab w:val="left" w:pos="9822"/>
      </w:tabs>
    </w:pPr>
    <w:r>
      <w:tab/>
    </w:r>
  </w:p>
  <w:p w:rsidR="00721B84" w:rsidRDefault="00721B84" w:rsidP="00EE5240">
    <w:pPr>
      <w:pStyle w:val="Footer"/>
      <w:tabs>
        <w:tab w:val="clear" w:pos="4536"/>
        <w:tab w:val="clear" w:pos="9072"/>
        <w:tab w:val="left" w:pos="11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4" w:rsidRDefault="00721B84" w:rsidP="00851EB6">
      <w:pPr>
        <w:spacing w:after="0" w:line="240" w:lineRule="auto"/>
      </w:pPr>
      <w:r>
        <w:separator/>
      </w:r>
    </w:p>
  </w:footnote>
  <w:footnote w:type="continuationSeparator" w:id="0">
    <w:p w:rsidR="00721B84" w:rsidRDefault="00721B84" w:rsidP="0085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4" w:rsidRDefault="00721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4" w:rsidRDefault="00721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4" w:rsidRDefault="00721B84" w:rsidP="00EE5240">
    <w:pPr>
      <w:tabs>
        <w:tab w:val="left" w:pos="1485"/>
      </w:tabs>
      <w:spacing w:after="0" w:line="240" w:lineRule="auto"/>
      <w:ind w:left="708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0" t="0" r="0" b="0"/>
          <wp:wrapTight wrapText="bothSides">
            <wp:wrapPolygon edited="0">
              <wp:start x="0" y="0"/>
              <wp:lineTo x="0" y="21304"/>
              <wp:lineTo x="21316" y="21304"/>
              <wp:lineTo x="21316" y="0"/>
              <wp:lineTo x="0" y="0"/>
            </wp:wrapPolygon>
          </wp:wrapTight>
          <wp:docPr id="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0" t="0" r="0" b="0"/>
          <wp:wrapTight wrapText="bothSides">
            <wp:wrapPolygon edited="0">
              <wp:start x="0" y="0"/>
              <wp:lineTo x="0" y="20921"/>
              <wp:lineTo x="21296" y="20921"/>
              <wp:lineTo x="21296" y="0"/>
              <wp:lineTo x="0" y="0"/>
            </wp:wrapPolygon>
          </wp:wrapTight>
          <wp:docPr id="3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0" t="0" r="0" b="0"/>
          <wp:wrapTight wrapText="bothSides">
            <wp:wrapPolygon edited="0">
              <wp:start x="0" y="0"/>
              <wp:lineTo x="0" y="21191"/>
              <wp:lineTo x="21179" y="21191"/>
              <wp:lineTo x="21179" y="0"/>
              <wp:lineTo x="0" y="0"/>
            </wp:wrapPolygon>
          </wp:wrapTight>
          <wp:docPr id="5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0" t="0" r="0" b="0"/>
          <wp:wrapTight wrapText="bothSides">
            <wp:wrapPolygon edited="0">
              <wp:start x="0" y="0"/>
              <wp:lineTo x="0" y="20815"/>
              <wp:lineTo x="21426" y="20815"/>
              <wp:lineTo x="21426" y="0"/>
              <wp:lineTo x="0" y="0"/>
            </wp:wrapPolygon>
          </wp:wrapTight>
          <wp:docPr id="6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21B84" w:rsidRDefault="00721B84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Pr="00E4511B">
      <w:rPr>
        <w:rFonts w:ascii="Trebuchet MS" w:hAnsi="Trebuchet MS" w:cs="Arial"/>
        <w:b/>
        <w:noProof/>
        <w:color w:val="17365D"/>
        <w:sz w:val="18"/>
        <w:szCs w:val="18"/>
        <w:lang w:val="bg-BG" w:eastAsia="bg-BG"/>
      </w:rPr>
      <w:drawing>
        <wp:inline distT="0" distB="0" distL="0" distR="0">
          <wp:extent cx="71120" cy="71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120" cy="7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721B84" w:rsidRDefault="00721B84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 w:rsidRPr="00024513">
      <w:rPr>
        <w:noProof/>
        <w:lang w:val="bg-BG" w:eastAsia="bg-BG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8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7" w:history="1">
      <w:r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  <w:t>“Haidushka gora</w:t>
    </w:r>
    <w:r>
      <w:rPr>
        <w:rFonts w:ascii="Trebuchet MS" w:hAnsi="Trebuchet MS"/>
        <w:noProof/>
        <w:color w:val="003366"/>
        <w:sz w:val="18"/>
        <w:szCs w:val="18"/>
        <w:lang w:val="bg-BG"/>
      </w:rPr>
      <w:t>”</w:t>
    </w:r>
    <w:r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721B84" w:rsidRDefault="00721B84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</w:rPr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Project: “Young Project Manager in CBC area”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</w:p>
  <w:p w:rsidR="00721B84" w:rsidRPr="00867309" w:rsidRDefault="00721B84" w:rsidP="00EE5240">
    <w:pPr>
      <w:tabs>
        <w:tab w:val="left" w:pos="1485"/>
      </w:tabs>
      <w:spacing w:after="0" w:line="240" w:lineRule="auto"/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16.4.2.003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e-mail: 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721B84" w:rsidRDefault="00721B84" w:rsidP="003F4C0E">
    <w:pPr>
      <w:pStyle w:val="Header"/>
    </w:pPr>
    <w:r>
      <w:t xml:space="preserve">                            </w:t>
    </w:r>
    <w:r w:rsidRPr="003F4C0E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</w:t>
    </w:r>
    <w:proofErr w:type="gramStart"/>
    <w:r>
      <w:rPr>
        <w:rFonts w:ascii="Trebuchet MS" w:hAnsi="Trebuchet MS" w:cs="Arial"/>
        <w:b/>
        <w:color w:val="003366"/>
        <w:sz w:val="18"/>
        <w:szCs w:val="18"/>
        <w:lang w:val="en-US"/>
      </w:rPr>
      <w:t>e-MS</w:t>
    </w:r>
    <w:proofErr w:type="gramEnd"/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CODE ROBG-146</w:t>
    </w:r>
  </w:p>
  <w:p w:rsidR="00721B84" w:rsidRPr="003F4C0E" w:rsidRDefault="00721B84" w:rsidP="00EE5240">
    <w:pPr>
      <w:pStyle w:val="Header"/>
      <w:tabs>
        <w:tab w:val="clear" w:pos="4536"/>
        <w:tab w:val="left" w:pos="0"/>
        <w:tab w:val="center" w:pos="4820"/>
        <w:tab w:val="left" w:pos="6521"/>
      </w:tabs>
      <w:jc w:val="both"/>
      <w:rPr>
        <w:rFonts w:ascii="Trebuchet MS" w:hAnsi="Trebuchet MS"/>
        <w:sz w:val="18"/>
        <w:szCs w:val="18"/>
      </w:rPr>
    </w:pPr>
    <w:r w:rsidRPr="003F4C0E">
      <w:rPr>
        <w:rFonts w:ascii="Trebuchet MS" w:hAnsi="Trebuchet MS"/>
        <w:sz w:val="18"/>
        <w:szCs w:val="18"/>
      </w:rPr>
      <w:tab/>
    </w: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 w:rsidP="003F00D9">
    <w:pPr>
      <w:pStyle w:val="Header"/>
      <w:tabs>
        <w:tab w:val="left" w:pos="683"/>
      </w:tabs>
    </w:pPr>
    <w:r>
      <w:tab/>
    </w:r>
    <w:r>
      <w:tab/>
    </w: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 w:rsidP="00343C48">
    <w:pPr>
      <w:pStyle w:val="Header"/>
      <w:ind w:firstLine="708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  <w:p w:rsidR="00721B84" w:rsidRDefault="00721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638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1242C"/>
    <w:multiLevelType w:val="hybridMultilevel"/>
    <w:tmpl w:val="DE3AF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56D"/>
    <w:multiLevelType w:val="hybridMultilevel"/>
    <w:tmpl w:val="5276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85"/>
    <w:rsid w:val="0000697E"/>
    <w:rsid w:val="00024513"/>
    <w:rsid w:val="00072B83"/>
    <w:rsid w:val="00074343"/>
    <w:rsid w:val="0007576D"/>
    <w:rsid w:val="000774FB"/>
    <w:rsid w:val="0008006E"/>
    <w:rsid w:val="0015129C"/>
    <w:rsid w:val="001D6509"/>
    <w:rsid w:val="001F46B5"/>
    <w:rsid w:val="00253B62"/>
    <w:rsid w:val="00256C76"/>
    <w:rsid w:val="002A3D3B"/>
    <w:rsid w:val="002B5C0E"/>
    <w:rsid w:val="002F06EA"/>
    <w:rsid w:val="00336D5B"/>
    <w:rsid w:val="00343C48"/>
    <w:rsid w:val="00377FF6"/>
    <w:rsid w:val="003C6AF2"/>
    <w:rsid w:val="003F00D9"/>
    <w:rsid w:val="003F4C0E"/>
    <w:rsid w:val="00425EF2"/>
    <w:rsid w:val="004423D8"/>
    <w:rsid w:val="004A6C5E"/>
    <w:rsid w:val="004C7973"/>
    <w:rsid w:val="004E6E16"/>
    <w:rsid w:val="00524F85"/>
    <w:rsid w:val="005638A4"/>
    <w:rsid w:val="00575CE5"/>
    <w:rsid w:val="005C3542"/>
    <w:rsid w:val="005D20FE"/>
    <w:rsid w:val="005F4027"/>
    <w:rsid w:val="00607FD5"/>
    <w:rsid w:val="00664AC5"/>
    <w:rsid w:val="00666E75"/>
    <w:rsid w:val="00670CD6"/>
    <w:rsid w:val="0069314A"/>
    <w:rsid w:val="006A1F81"/>
    <w:rsid w:val="006B1199"/>
    <w:rsid w:val="006D583D"/>
    <w:rsid w:val="006F3001"/>
    <w:rsid w:val="00705420"/>
    <w:rsid w:val="00721B84"/>
    <w:rsid w:val="00721D28"/>
    <w:rsid w:val="00724053"/>
    <w:rsid w:val="00732E66"/>
    <w:rsid w:val="007964CC"/>
    <w:rsid w:val="007B60B9"/>
    <w:rsid w:val="00851EB6"/>
    <w:rsid w:val="00867309"/>
    <w:rsid w:val="00893FFF"/>
    <w:rsid w:val="008A5B9A"/>
    <w:rsid w:val="008C6C2D"/>
    <w:rsid w:val="00905B3F"/>
    <w:rsid w:val="00906199"/>
    <w:rsid w:val="009572B9"/>
    <w:rsid w:val="009A350A"/>
    <w:rsid w:val="009B278B"/>
    <w:rsid w:val="009D51D8"/>
    <w:rsid w:val="00A356C8"/>
    <w:rsid w:val="00A44B90"/>
    <w:rsid w:val="00A923A8"/>
    <w:rsid w:val="00AC4DF6"/>
    <w:rsid w:val="00AE5A1E"/>
    <w:rsid w:val="00B8202B"/>
    <w:rsid w:val="00B91FA5"/>
    <w:rsid w:val="00BA3076"/>
    <w:rsid w:val="00BB0947"/>
    <w:rsid w:val="00BE45E1"/>
    <w:rsid w:val="00BF2AAD"/>
    <w:rsid w:val="00BF6B57"/>
    <w:rsid w:val="00C444D6"/>
    <w:rsid w:val="00CA79A0"/>
    <w:rsid w:val="00CB2881"/>
    <w:rsid w:val="00CC3242"/>
    <w:rsid w:val="00CD1AC3"/>
    <w:rsid w:val="00CD7BC5"/>
    <w:rsid w:val="00CF7101"/>
    <w:rsid w:val="00D62DBA"/>
    <w:rsid w:val="00DA5A27"/>
    <w:rsid w:val="00E4511B"/>
    <w:rsid w:val="00E52CCC"/>
    <w:rsid w:val="00E56141"/>
    <w:rsid w:val="00E81E1D"/>
    <w:rsid w:val="00ED2623"/>
    <w:rsid w:val="00ED47B6"/>
    <w:rsid w:val="00EE5240"/>
    <w:rsid w:val="00EF4E1B"/>
    <w:rsid w:val="00EF65D3"/>
    <w:rsid w:val="00F63287"/>
    <w:rsid w:val="00FA0CF6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172DD43-8EF0-4540-BB92-D847FC65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D3"/>
  </w:style>
  <w:style w:type="paragraph" w:styleId="Heading3">
    <w:name w:val="heading 3"/>
    <w:basedOn w:val="Normal"/>
    <w:next w:val="Normal"/>
    <w:link w:val="Heading3Char"/>
    <w:qFormat/>
    <w:rsid w:val="00721B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6"/>
  </w:style>
  <w:style w:type="paragraph" w:styleId="Footer">
    <w:name w:val="footer"/>
    <w:basedOn w:val="Normal"/>
    <w:link w:val="FooterChar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6"/>
  </w:style>
  <w:style w:type="character" w:styleId="Hyperlink">
    <w:name w:val="Hyperlink"/>
    <w:basedOn w:val="DefaultParagraphFont"/>
    <w:uiPriority w:val="99"/>
    <w:unhideWhenUsed/>
    <w:rsid w:val="00BE45E1"/>
    <w:rPr>
      <w:color w:val="0000FF" w:themeColor="hyperlink"/>
      <w:u w:val="single"/>
    </w:rPr>
  </w:style>
  <w:style w:type="character" w:customStyle="1" w:styleId="FontStyle47">
    <w:name w:val="Font Style47"/>
    <w:basedOn w:val="DefaultParagraphFont"/>
    <w:uiPriority w:val="99"/>
    <w:rsid w:val="00AE5A1E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A1E"/>
    <w:pPr>
      <w:ind w:left="720"/>
      <w:contextualSpacing/>
    </w:pPr>
    <w:rPr>
      <w:noProof/>
    </w:rPr>
  </w:style>
  <w:style w:type="paragraph" w:customStyle="1" w:styleId="Style13">
    <w:name w:val="Style13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val="bg-BG" w:eastAsia="bg-BG"/>
    </w:rPr>
  </w:style>
  <w:style w:type="character" w:customStyle="1" w:styleId="FontStyle30">
    <w:name w:val="Font Style30"/>
    <w:basedOn w:val="DefaultParagraphFont"/>
    <w:uiPriority w:val="99"/>
    <w:rsid w:val="00AE5A1E"/>
    <w:rPr>
      <w:rFonts w:ascii="Trebuchet MS" w:hAnsi="Trebuchet MS" w:cs="Trebuchet MS" w:hint="default"/>
      <w:b/>
      <w:bCs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A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8">
    <w:name w:val="Font Style48"/>
    <w:basedOn w:val="DefaultParagraphFont"/>
    <w:uiPriority w:val="99"/>
    <w:rsid w:val="00AE5A1E"/>
    <w:rPr>
      <w:rFonts w:ascii="Trebuchet MS" w:hAnsi="Trebuchet MS" w:cs="Trebuchet MS"/>
      <w:i/>
      <w:iCs/>
      <w:sz w:val="24"/>
      <w:szCs w:val="24"/>
    </w:rPr>
  </w:style>
  <w:style w:type="paragraph" w:customStyle="1" w:styleId="Style41">
    <w:name w:val="Style41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410" w:lineRule="exact"/>
      <w:ind w:firstLine="691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E5A1E"/>
    <w:pPr>
      <w:spacing w:after="0" w:line="240" w:lineRule="auto"/>
    </w:pPr>
    <w:rPr>
      <w:noProof/>
    </w:rPr>
  </w:style>
  <w:style w:type="character" w:customStyle="1" w:styleId="Heading3Char">
    <w:name w:val="Heading 3 Char"/>
    <w:basedOn w:val="DefaultParagraphFont"/>
    <w:link w:val="Heading3"/>
    <w:rsid w:val="00721B84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BodyText3">
    <w:name w:val="Body Text 3"/>
    <w:basedOn w:val="Normal"/>
    <w:link w:val="BodyText3Char"/>
    <w:rsid w:val="00721B84"/>
    <w:pPr>
      <w:spacing w:after="0" w:line="240" w:lineRule="auto"/>
    </w:pPr>
    <w:rPr>
      <w:rFonts w:ascii="Times New Roman" w:eastAsia="Times New Roman" w:hAnsi="Times New Roman" w:cs="Times New Roman"/>
      <w:b/>
      <w:i/>
      <w:color w:val="0000FF"/>
      <w:szCs w:val="24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721B84"/>
    <w:rPr>
      <w:rFonts w:ascii="Times New Roman" w:eastAsia="Times New Roman" w:hAnsi="Times New Roman" w:cs="Times New Roman"/>
      <w:b/>
      <w:i/>
      <w:color w:val="0000FF"/>
      <w:szCs w:val="24"/>
      <w:lang w:val="bg-BG" w:eastAsia="bg-BG"/>
    </w:rPr>
  </w:style>
  <w:style w:type="paragraph" w:customStyle="1" w:styleId="2">
    <w:name w:val="Основен текст2"/>
    <w:basedOn w:val="Normal"/>
    <w:rsid w:val="00721B84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58CE-F41E-4479-9F22-B1CD16B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Десислава Дончева</cp:lastModifiedBy>
  <cp:revision>5</cp:revision>
  <cp:lastPrinted>2018-01-04T10:48:00Z</cp:lastPrinted>
  <dcterms:created xsi:type="dcterms:W3CDTF">2018-01-04T09:48:00Z</dcterms:created>
  <dcterms:modified xsi:type="dcterms:W3CDTF">2018-01-04T11:20:00Z</dcterms:modified>
</cp:coreProperties>
</file>